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1D" w:rsidRDefault="00CA6A1D" w:rsidP="00CA6A1D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CA6A1D" w:rsidRDefault="00CA6A1D" w:rsidP="00CA6A1D">
      <w:pPr>
        <w:jc w:val="center"/>
        <w:rPr>
          <w:b/>
        </w:rPr>
      </w:pPr>
      <w:r>
        <w:t xml:space="preserve"> </w:t>
      </w:r>
      <w:r>
        <w:rPr>
          <w:b/>
        </w:rPr>
        <w:t xml:space="preserve">Контрольно-счетной палаты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образовании</w:t>
      </w:r>
    </w:p>
    <w:p w:rsidR="00CA6A1D" w:rsidRDefault="00CA6A1D" w:rsidP="00CA6A1D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 за 2011 год.</w:t>
      </w:r>
    </w:p>
    <w:p w:rsidR="00CA6A1D" w:rsidRDefault="00CA6A1D" w:rsidP="00CA6A1D">
      <w:pPr>
        <w:jc w:val="center"/>
        <w:rPr>
          <w:b/>
        </w:rPr>
      </w:pPr>
    </w:p>
    <w:p w:rsidR="00CA6A1D" w:rsidRDefault="00CA6A1D" w:rsidP="00CA6A1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Общее положение </w:t>
      </w:r>
    </w:p>
    <w:p w:rsidR="00CA6A1D" w:rsidRDefault="00CA6A1D" w:rsidP="00CA6A1D">
      <w:pPr>
        <w:ind w:left="360"/>
        <w:jc w:val="both"/>
      </w:pPr>
      <w:r>
        <w:rPr>
          <w:b/>
        </w:rPr>
        <w:t xml:space="preserve">          </w:t>
      </w:r>
      <w:r>
        <w:t xml:space="preserve">Настоящий отчет подготовлен  в соответствии с требованиями статьи 13 Положения «О Контрольно-счетной палате муниципального образования </w:t>
      </w:r>
      <w:proofErr w:type="spellStart"/>
      <w:r>
        <w:t>Куйтунский</w:t>
      </w:r>
      <w:proofErr w:type="spellEnd"/>
      <w:r>
        <w:t xml:space="preserve"> район», утвержденного решением Думы от 31.05.2011 года №140. </w:t>
      </w:r>
    </w:p>
    <w:p w:rsidR="00CA6A1D" w:rsidRDefault="00CA6A1D" w:rsidP="00CA6A1D">
      <w:pPr>
        <w:ind w:left="240" w:hanging="240"/>
        <w:jc w:val="both"/>
      </w:pPr>
      <w:r>
        <w:t xml:space="preserve">                Контрольно-счетная палата муниципального образования </w:t>
      </w:r>
      <w:proofErr w:type="spellStart"/>
      <w:r>
        <w:t>Куйтунский</w:t>
      </w:r>
      <w:proofErr w:type="spellEnd"/>
      <w:r>
        <w:t xml:space="preserve"> район  в  отчетном периоде осуществляла свою деятельность в соответствии с Уставом МО,  Планом работы на 2011 год, Положением « О Контрольно-счетной плате МО </w:t>
      </w:r>
      <w:proofErr w:type="spellStart"/>
      <w:r>
        <w:t>Куйтунский</w:t>
      </w:r>
      <w:proofErr w:type="spellEnd"/>
      <w:r>
        <w:t xml:space="preserve"> район» и иными нормативными правовыми актами Российской Федерации и Иркутской области на  принципах законности, объективности и гласности.</w:t>
      </w:r>
    </w:p>
    <w:p w:rsidR="00CA6A1D" w:rsidRDefault="00CA6A1D" w:rsidP="00CA6A1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Основные направления деятельности Контрольно-счетной </w:t>
      </w:r>
    </w:p>
    <w:p w:rsidR="00CA6A1D" w:rsidRDefault="00CA6A1D" w:rsidP="00CA6A1D">
      <w:pPr>
        <w:ind w:left="720"/>
        <w:jc w:val="center"/>
        <w:rPr>
          <w:b/>
        </w:rPr>
      </w:pPr>
      <w:r>
        <w:rPr>
          <w:b/>
        </w:rPr>
        <w:t>палаты в 2011 году.</w:t>
      </w:r>
    </w:p>
    <w:p w:rsidR="00CA6A1D" w:rsidRDefault="00CA6A1D" w:rsidP="00CA6A1D">
      <w:pPr>
        <w:ind w:left="284" w:firstLine="436"/>
        <w:jc w:val="both"/>
      </w:pPr>
      <w:r>
        <w:t xml:space="preserve">  В соответствии с Бюджетным Кодексом Российской Федерации, Положением о Контрольно-счетной палате МО </w:t>
      </w:r>
      <w:proofErr w:type="spellStart"/>
      <w:r>
        <w:t>Куйтунский</w:t>
      </w:r>
      <w:proofErr w:type="spellEnd"/>
      <w:r>
        <w:t xml:space="preserve"> район, Положением о бюджетном процессе в МО </w:t>
      </w:r>
      <w:proofErr w:type="spellStart"/>
      <w:r>
        <w:t>Куйтунский</w:t>
      </w:r>
      <w:proofErr w:type="spellEnd"/>
      <w:r>
        <w:t xml:space="preserve"> район Контрольно-счетная палата является участником бюджетного процесса и наделена полномочиями органа муниципального финансового контроля, созданного представительным органом. Для реализации целей деятельности Контрольно-счетная палата наделена </w:t>
      </w:r>
      <w:proofErr w:type="gramStart"/>
      <w:r>
        <w:t>контрольными</w:t>
      </w:r>
      <w:proofErr w:type="gramEnd"/>
      <w:r>
        <w:t xml:space="preserve">, экспертно-аналитическими и информационными полномочиями, в рамках которых осуществляется  предварительный, текущий и последующий </w:t>
      </w:r>
      <w:proofErr w:type="gramStart"/>
      <w:r>
        <w:t>контроль за</w:t>
      </w:r>
      <w:proofErr w:type="gramEnd"/>
      <w:r>
        <w:t xml:space="preserve"> исполнением районного бюджета, использованием средств, направленных на реализацию долгосрочных целевых программ,  соблюдением установленного порядка управления и распоряжения имущества, находящегося в муниципальной собственности,  размещением  муниципального заказа,  соблюдением порядка подготовки и рассмотрения проекта местного бюджета на очередной год.</w:t>
      </w:r>
    </w:p>
    <w:p w:rsidR="00CA6A1D" w:rsidRDefault="00CA6A1D" w:rsidP="00CA6A1D">
      <w:pPr>
        <w:ind w:left="240" w:hanging="240"/>
        <w:jc w:val="both"/>
      </w:pPr>
      <w:r>
        <w:t xml:space="preserve">       На стадии предварительного контроля в отчетном году осуществлялась экспертиза проекта районного бюджета на 2012 год.</w:t>
      </w:r>
    </w:p>
    <w:p w:rsidR="00CA6A1D" w:rsidRDefault="00CA6A1D" w:rsidP="00CA6A1D">
      <w:pPr>
        <w:ind w:left="240" w:hanging="240"/>
        <w:jc w:val="both"/>
      </w:pPr>
      <w:r>
        <w:t xml:space="preserve">          На стадии текущего контроля проводился анализ хода исполнения районного бюджета за 2011 год.</w:t>
      </w:r>
    </w:p>
    <w:p w:rsidR="00CA6A1D" w:rsidRDefault="00CA6A1D" w:rsidP="00CA6A1D">
      <w:pPr>
        <w:ind w:left="240" w:hanging="240"/>
        <w:jc w:val="both"/>
      </w:pPr>
      <w:r>
        <w:t xml:space="preserve">         На стадии последующего контроля проведены проверки годового отчета об исполнении районного бюджета и годовой бюджетной отчетности главных распорядителей бюджетных средств за 2010 год, а также тематические контрольные мероприятия по вопросам использования бюджетных средств и поступления сре</w:t>
      </w:r>
      <w:proofErr w:type="gramStart"/>
      <w:r>
        <w:t>дств в р</w:t>
      </w:r>
      <w:proofErr w:type="gramEnd"/>
      <w:r>
        <w:t>айонный бюджет от управления и распоряжения  муниципальной собственности района.</w:t>
      </w:r>
    </w:p>
    <w:p w:rsidR="00CA6A1D" w:rsidRDefault="00CA6A1D" w:rsidP="00CA6A1D">
      <w:pPr>
        <w:ind w:left="240" w:hanging="240"/>
        <w:jc w:val="both"/>
      </w:pPr>
      <w:r>
        <w:t xml:space="preserve">          В соответствии с задачами и функциями Контрольно-счетной палаты ее деятельность в отчетном периоде была направлена:</w:t>
      </w:r>
    </w:p>
    <w:p w:rsidR="00CA6A1D" w:rsidRDefault="00CA6A1D" w:rsidP="00CA6A1D">
      <w:pPr>
        <w:ind w:left="240" w:hanging="240"/>
        <w:jc w:val="both"/>
      </w:pPr>
      <w:r>
        <w:t xml:space="preserve">    -   на повышение эффективности и качества контрольной и экспертно-аналитической работы;</w:t>
      </w:r>
    </w:p>
    <w:p w:rsidR="00CA6A1D" w:rsidRDefault="00CA6A1D" w:rsidP="00CA6A1D">
      <w:pPr>
        <w:ind w:left="240" w:hanging="240"/>
        <w:jc w:val="both"/>
      </w:pPr>
      <w:r>
        <w:t xml:space="preserve">       - выявления нарушений законодательства при использовании средств районного бюджета и муниципального имущества, случаев неэффективного их использования;</w:t>
      </w:r>
    </w:p>
    <w:p w:rsidR="00CA6A1D" w:rsidRDefault="00CA6A1D" w:rsidP="00CA6A1D">
      <w:pPr>
        <w:ind w:left="240" w:hanging="240"/>
        <w:jc w:val="both"/>
      </w:pPr>
      <w:r>
        <w:t xml:space="preserve">      -   </w:t>
      </w:r>
      <w:proofErr w:type="gramStart"/>
      <w:r>
        <w:t>контроля за</w:t>
      </w:r>
      <w:proofErr w:type="gramEnd"/>
      <w:r>
        <w:t xml:space="preserve"> соблюдением установленного порядка подготовки и  рассмотрения проекта местного бюджета;</w:t>
      </w:r>
    </w:p>
    <w:p w:rsidR="00CA6A1D" w:rsidRDefault="00CA6A1D" w:rsidP="00CA6A1D">
      <w:pPr>
        <w:ind w:left="240" w:hanging="240"/>
        <w:jc w:val="both"/>
      </w:pPr>
      <w:r>
        <w:t xml:space="preserve">         -  </w:t>
      </w:r>
      <w:proofErr w:type="gramStart"/>
      <w:r>
        <w:t>контроля за</w:t>
      </w:r>
      <w:proofErr w:type="gramEnd"/>
      <w:r>
        <w:t xml:space="preserve"> соблюдением установленного порядка подготовки и  рассмотрения отчета об исполнении местного бюджета.</w:t>
      </w:r>
    </w:p>
    <w:p w:rsidR="00CA6A1D" w:rsidRDefault="00CA6A1D" w:rsidP="00CA6A1D">
      <w:pPr>
        <w:ind w:left="240" w:hanging="240"/>
        <w:jc w:val="center"/>
        <w:rPr>
          <w:b/>
        </w:rPr>
      </w:pPr>
      <w:r>
        <w:rPr>
          <w:b/>
        </w:rPr>
        <w:t>3. Основные показатели деятельности Контрольно-счетной</w:t>
      </w:r>
    </w:p>
    <w:p w:rsidR="00CA6A1D" w:rsidRDefault="00CA6A1D" w:rsidP="00CA6A1D">
      <w:pPr>
        <w:ind w:left="240" w:hanging="240"/>
        <w:jc w:val="center"/>
        <w:rPr>
          <w:b/>
        </w:rPr>
      </w:pPr>
      <w:r>
        <w:rPr>
          <w:b/>
        </w:rPr>
        <w:t>палаты в  2011 году.</w:t>
      </w:r>
    </w:p>
    <w:p w:rsidR="00CA6A1D" w:rsidRDefault="00CA6A1D" w:rsidP="00CA6A1D">
      <w:pPr>
        <w:ind w:left="240" w:hanging="240"/>
        <w:jc w:val="both"/>
      </w:pPr>
      <w:r>
        <w:t xml:space="preserve">              В 2011 году КСП провела 42 мероприятия, в том числе:  33 контрольных и 9 экспертно-аналитических мероприятий. Контрольные мероприятия проведены  в 18 </w:t>
      </w:r>
      <w:r>
        <w:lastRenderedPageBreak/>
        <w:t xml:space="preserve">организациях и учреждениях.  Среди них: Комитет по управлению муниципальным имуществом – 2 мероприятия, МУЗ </w:t>
      </w:r>
      <w:proofErr w:type="spellStart"/>
      <w:r>
        <w:t>КУйтунская</w:t>
      </w:r>
      <w:proofErr w:type="spellEnd"/>
      <w:r>
        <w:t xml:space="preserve"> ЦРБ – 4, Управление Образование 5, Администрация  МО </w:t>
      </w:r>
      <w:proofErr w:type="spellStart"/>
      <w:r>
        <w:t>Куйтунский</w:t>
      </w:r>
      <w:proofErr w:type="spellEnd"/>
      <w:r>
        <w:t xml:space="preserve"> район 6, ЦО «</w:t>
      </w:r>
      <w:proofErr w:type="spellStart"/>
      <w:r>
        <w:t>Каразей</w:t>
      </w:r>
      <w:proofErr w:type="spellEnd"/>
      <w:r>
        <w:t xml:space="preserve">» -2,  ЦО «Альянс» -2,  ЦО «Возрождение» -2, учреждения Культуры -4,  МУП Типография – 1,  муниципальных образований поселений -5. </w:t>
      </w:r>
    </w:p>
    <w:p w:rsidR="00CA6A1D" w:rsidRDefault="00CA6A1D" w:rsidP="00CA6A1D">
      <w:pPr>
        <w:ind w:left="240" w:hanging="240"/>
        <w:jc w:val="both"/>
      </w:pPr>
      <w:r>
        <w:t xml:space="preserve">         Проверками выявлены нарушения законодательства  в финансово-бюджетной сфере на общую сумму  </w:t>
      </w:r>
      <w:r>
        <w:rPr>
          <w:b/>
        </w:rPr>
        <w:t xml:space="preserve">4285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., </w:t>
      </w:r>
      <w:r>
        <w:t>из них:</w:t>
      </w:r>
    </w:p>
    <w:p w:rsidR="00CA6A1D" w:rsidRDefault="00CA6A1D" w:rsidP="00CA6A1D">
      <w:pPr>
        <w:ind w:left="240" w:hanging="240"/>
        <w:jc w:val="both"/>
      </w:pPr>
      <w:r>
        <w:t xml:space="preserve">   - </w:t>
      </w:r>
      <w:r>
        <w:rPr>
          <w:b/>
        </w:rPr>
        <w:t xml:space="preserve">объем средств используемых с нарушением  законодательства 3441 -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CA6A1D" w:rsidRDefault="00CA6A1D" w:rsidP="00CA6A1D">
      <w:pPr>
        <w:ind w:left="240" w:hanging="240"/>
        <w:jc w:val="both"/>
        <w:rPr>
          <w:b/>
        </w:rPr>
      </w:pPr>
      <w:r>
        <w:t xml:space="preserve"> </w:t>
      </w:r>
      <w:r>
        <w:rPr>
          <w:b/>
        </w:rPr>
        <w:t xml:space="preserve">-   объем средств, используемых по нецелевому назначению – 24,6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CA6A1D" w:rsidRDefault="00CA6A1D" w:rsidP="00CA6A1D">
      <w:pPr>
        <w:ind w:left="240" w:hanging="240"/>
        <w:jc w:val="both"/>
        <w:rPr>
          <w:b/>
        </w:rPr>
      </w:pPr>
      <w:r>
        <w:rPr>
          <w:b/>
        </w:rPr>
        <w:t xml:space="preserve"> - неэффективно использовано средств – 241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CA6A1D" w:rsidRDefault="00CA6A1D" w:rsidP="00CA6A1D">
      <w:pPr>
        <w:ind w:left="240" w:hanging="240"/>
        <w:jc w:val="both"/>
        <w:rPr>
          <w:b/>
        </w:rPr>
      </w:pPr>
      <w:r>
        <w:rPr>
          <w:b/>
        </w:rPr>
        <w:t xml:space="preserve"> - принято бюджетных обязательств сверх доведенных лимитов бюджетных обязательств - 433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CA6A1D" w:rsidRDefault="00CA6A1D" w:rsidP="00CA6A1D">
      <w:pPr>
        <w:ind w:left="240" w:hanging="240"/>
        <w:jc w:val="both"/>
      </w:pPr>
      <w:r>
        <w:rPr>
          <w:b/>
        </w:rPr>
        <w:t xml:space="preserve"> - объем средств недополученных в доходную часть бюджета (упущенная выгода) – 144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</w:t>
      </w:r>
      <w:r>
        <w:t xml:space="preserve">В том числе, в результате не предъявления в полном объеме штрафных санкций за просрочку исполнения обязательств, предусмотренных муниципальными контрактами, общая сумма не предъявленных к уплате штрафных санкций по проверенным муниципальным контрактам составила  63 </w:t>
      </w:r>
      <w:proofErr w:type="spellStart"/>
      <w:r>
        <w:t>тыс.руб</w:t>
      </w:r>
      <w:proofErr w:type="spellEnd"/>
      <w:r>
        <w:t>.</w:t>
      </w:r>
    </w:p>
    <w:p w:rsidR="00CA6A1D" w:rsidRDefault="00CA6A1D" w:rsidP="00CA6A1D">
      <w:pPr>
        <w:ind w:left="284" w:hanging="426"/>
        <w:jc w:val="both"/>
      </w:pPr>
      <w:r>
        <w:t xml:space="preserve">                  В  рамках предварительного контроля Контрольно-счетной палатой проведена экспертиза  проекта районного бюджета на 2012 год. При  проведении экспертизы дана оценка состояния  документов, составляющих основу формирования и порядок  расчетов основных показателей, проанализированы прогнозные макроэкономические показатели, принятые за основу в расчетах доходов бюджета.  По результатам проведенного анализа были высказаны замечания к Прогнозу  социально-экономического развития района и указано на   недостаточно высокую степень надежности, реалистичности </w:t>
      </w:r>
      <w:proofErr w:type="gramStart"/>
      <w:r>
        <w:t>расчета показателей прогноза социально-экономического развития района</w:t>
      </w:r>
      <w:proofErr w:type="gramEnd"/>
      <w:r>
        <w:t>.  Прогноз социально-экономического развития района на 2012 год и планируемые поступления доходов в бюджет в ряде случаев не  были взаимоувязаны.</w:t>
      </w:r>
    </w:p>
    <w:p w:rsidR="00CA6A1D" w:rsidRDefault="00CA6A1D" w:rsidP="00CA6A1D">
      <w:pPr>
        <w:ind w:left="284" w:firstLine="540"/>
        <w:jc w:val="both"/>
        <w:rPr>
          <w:color w:val="C00000"/>
        </w:rPr>
      </w:pPr>
      <w:r>
        <w:t xml:space="preserve">         По результатам экспертной оценки доходной части бюджета, прогнозируемый на 2012 год, КСП отметила, что поступления отдельных видов налоговых и неналоговых доходов необоснованно занижены и требуют уточнения в сторону их увеличения. Это касалось доходов от сдачи муниципального имущества в аренду и доходов от предпринимательской деятельности бюджетных учреждений.  </w:t>
      </w:r>
    </w:p>
    <w:p w:rsidR="00CA6A1D" w:rsidRDefault="00CA6A1D" w:rsidP="00CA6A1D">
      <w:pPr>
        <w:ind w:left="284" w:hanging="426"/>
        <w:jc w:val="both"/>
      </w:pPr>
      <w:r>
        <w:t xml:space="preserve">            При утверждении  бюджета с учетом замечаний КСП в доходной части бюджета на 2012 год были дополнительно учтены доходы в сумме 480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CA6A1D" w:rsidRDefault="00CA6A1D" w:rsidP="00CA6A1D">
      <w:pPr>
        <w:pStyle w:val="a6"/>
        <w:widowControl w:val="0"/>
        <w:ind w:left="426" w:firstLine="720"/>
        <w:rPr>
          <w:rFonts w:ascii="Times New Roman" w:hAnsi="Times New Roman"/>
        </w:rPr>
      </w:pPr>
      <w:r>
        <w:t xml:space="preserve">         </w:t>
      </w:r>
      <w:r>
        <w:rPr>
          <w:rFonts w:ascii="Times New Roman" w:hAnsi="Times New Roman"/>
        </w:rPr>
        <w:t xml:space="preserve"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 и резервного фонда  МО </w:t>
      </w:r>
      <w:proofErr w:type="spellStart"/>
      <w:r>
        <w:rPr>
          <w:rFonts w:ascii="Times New Roman" w:hAnsi="Times New Roman"/>
        </w:rPr>
        <w:t>Куйтунский</w:t>
      </w:r>
      <w:proofErr w:type="spellEnd"/>
      <w:r>
        <w:rPr>
          <w:rFonts w:ascii="Times New Roman" w:hAnsi="Times New Roman"/>
        </w:rPr>
        <w:t xml:space="preserve"> район за 2010 год. Целью данной проверки было установление степени полноты бюджетной отчетности за 2010 год главных администраторов бюджетных средств, ее соответствие требованиям Инструкции о порядке составления и представления отчетности об исполнении бюджета по составу, содержанию, а также оценка достоверности бюджетной отчетности. В ходе проверки  проанализировано соответствие показателей годового отчета об исполнении бюджета МО </w:t>
      </w:r>
      <w:proofErr w:type="spellStart"/>
      <w:r>
        <w:rPr>
          <w:rFonts w:ascii="Times New Roman" w:hAnsi="Times New Roman"/>
        </w:rPr>
        <w:t>Куйтунский</w:t>
      </w:r>
      <w:proofErr w:type="spellEnd"/>
      <w:r>
        <w:rPr>
          <w:rFonts w:ascii="Times New Roman" w:hAnsi="Times New Roman"/>
        </w:rPr>
        <w:t xml:space="preserve"> района за 2010 год, данным  бюджетного учета, проведены внешние проверки годовой бюджетной отчетности  главных распорядителей и получателей бюджетных средств, это Администрация МО, МУЗ </w:t>
      </w:r>
      <w:proofErr w:type="spellStart"/>
      <w:r>
        <w:rPr>
          <w:rFonts w:ascii="Times New Roman" w:hAnsi="Times New Roman"/>
        </w:rPr>
        <w:t>Куйтунская</w:t>
      </w:r>
      <w:proofErr w:type="spellEnd"/>
      <w:r>
        <w:rPr>
          <w:rFonts w:ascii="Times New Roman" w:hAnsi="Times New Roman"/>
        </w:rPr>
        <w:t xml:space="preserve"> ЦРБ, Управление Образование и  все центры Образования. Анализ результатов внешней проверки  бюджетной отчетности  показал, что  в целом годовая отчетность бюджетных учреждений является достоверной.  Вместе с тем  было выявлено, что  постановка бухгалтерского учета в отдельных проверенных учреждениях продолжает оставаться не на должном уровне.  Отдельные выявленные нарушения и недостатки имеют системный характер и ежегодно выявляются в ходе контрольных мероприятий, например, невыполнение </w:t>
      </w:r>
      <w:r>
        <w:rPr>
          <w:rFonts w:ascii="Times New Roman" w:hAnsi="Times New Roman"/>
        </w:rPr>
        <w:lastRenderedPageBreak/>
        <w:t>требований нормативных правовых актов в части соблюдения порядка проведения инвентаризации и др.</w:t>
      </w:r>
    </w:p>
    <w:p w:rsidR="00CA6A1D" w:rsidRDefault="00CA6A1D" w:rsidP="00CA6A1D">
      <w:pPr>
        <w:numPr>
          <w:ilvl w:val="12"/>
          <w:numId w:val="0"/>
        </w:numPr>
        <w:ind w:left="426" w:right="-1" w:firstLine="567"/>
        <w:jc w:val="both"/>
        <w:rPr>
          <w:b/>
        </w:rPr>
      </w:pPr>
      <w:r>
        <w:t xml:space="preserve"> Установлены отдельные несоответствия показателей  в формах бюджетной отчетности с главной книгой. Несоответствие данных «Отчета о финансовых результатах деятельности» (ф.0503121) с данными главной книги выразилось в сумме 6354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A6A1D" w:rsidRDefault="00CA6A1D" w:rsidP="00CA6A1D">
      <w:pPr>
        <w:ind w:left="426" w:firstLine="180"/>
        <w:jc w:val="both"/>
      </w:pPr>
      <w:r>
        <w:t xml:space="preserve">    Следует отметить, </w:t>
      </w:r>
      <w:proofErr w:type="gramStart"/>
      <w:r>
        <w:t>что</w:t>
      </w:r>
      <w:proofErr w:type="gramEnd"/>
      <w:r>
        <w:t xml:space="preserve">   несмотря на выявленные нарушения, качество подготовки бюджетной отчетности главными  администраторами бюджетных средств, по сравнению с предыдущими годами, заметно повысилось.   </w:t>
      </w:r>
    </w:p>
    <w:p w:rsidR="00CA6A1D" w:rsidRDefault="00CA6A1D" w:rsidP="00CA6A1D">
      <w:pPr>
        <w:ind w:left="284" w:firstLine="180"/>
        <w:jc w:val="both"/>
      </w:pPr>
    </w:p>
    <w:p w:rsidR="00CA6A1D" w:rsidRDefault="00CA6A1D" w:rsidP="00CA6A1D">
      <w:pPr>
        <w:ind w:left="284" w:hanging="360"/>
        <w:jc w:val="both"/>
        <w:rPr>
          <w:color w:val="000000"/>
        </w:rPr>
      </w:pPr>
      <w:r>
        <w:rPr>
          <w:color w:val="000000"/>
        </w:rPr>
        <w:t xml:space="preserve">            Контрольно-счетной палатой  проведена экспертиза Отчета МУ «Комитета по управлению муниципального имущества» об использовании муниципальной собственности за 2010 год.</w:t>
      </w:r>
      <w:r>
        <w:t xml:space="preserve"> </w:t>
      </w:r>
      <w:r>
        <w:rPr>
          <w:color w:val="000000"/>
        </w:rPr>
        <w:t xml:space="preserve">При анализе Отчета выявлено, что этот документ  является не полным, охватывает не все категории  объектов муниципальной собственности.    Рекомендовано   </w:t>
      </w:r>
      <w:r>
        <w:t xml:space="preserve">принять нормативный акт,  регламентирующий вопросы порядка составления Отчета и документов,  на основании которых они базируются. Их отсутствие,  на наш взгляд, оказывает негативное влияние на качество подготовки Отчета и его полноту. </w:t>
      </w:r>
      <w:r>
        <w:rPr>
          <w:color w:val="000000"/>
        </w:rPr>
        <w:t xml:space="preserve"> Отмечены нарушения ведения реестра  муниципального имущества, утверждения плана приватизации   и слабый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деятельностью подведомственных муниципальных  унитарных предприятий.  </w:t>
      </w:r>
    </w:p>
    <w:p w:rsidR="00CA6A1D" w:rsidRDefault="00CA6A1D" w:rsidP="00CA6A1D">
      <w:pPr>
        <w:ind w:left="284" w:hanging="360"/>
        <w:jc w:val="both"/>
      </w:pPr>
      <w:r>
        <w:rPr>
          <w:color w:val="000000"/>
        </w:rPr>
        <w:t xml:space="preserve">            </w:t>
      </w:r>
      <w:r>
        <w:t xml:space="preserve"> Муниципальное имущество вместе со средствами бюджета составляет экономическую основу местного самоуправления. Ежегодно Контрольно-счётной палатой проводятся проверки эффективности распоряжения, управления муниципальным имуществом, его учета, обеспечения сохранности, проверяется полнота поступления в бюджет доходов от использования муниципального имущества, вносятся предложения по устранению нарушений. </w:t>
      </w:r>
    </w:p>
    <w:p w:rsidR="00CA6A1D" w:rsidRDefault="00CA6A1D" w:rsidP="00CA6A1D">
      <w:pPr>
        <w:pStyle w:val="a3"/>
        <w:ind w:left="426" w:firstLine="720"/>
        <w:jc w:val="both"/>
      </w:pPr>
      <w:r>
        <w:t xml:space="preserve">Плановая проверка эффективности использования имущества за 10 месяцев 2011 года  выявила наличие резервов поступления доходов, реализация которых позволит увеличить объем доходов, поступающих в районный бюджет. Так, в течение 4-х лет не пересматривалась методика расчета арендной платы за пользование движимым и недвижимым имуществом. Расчет арендной платы за земельные участки определен без учета требований регионального законодательства (Постановление Администрации Иркутской области № 213-па от 31.07.2008г)  о ежегодном увеличении размера арендной платы за земельные участки </w:t>
      </w:r>
      <w:proofErr w:type="gramStart"/>
      <w:r>
        <w:t xml:space="preserve">( </w:t>
      </w:r>
      <w:proofErr w:type="gramEnd"/>
      <w:r>
        <w:t xml:space="preserve">за исключением земель населенных пунктов) на индекс инфляции,  установленный  федеральным законом о бюджете. </w:t>
      </w:r>
    </w:p>
    <w:p w:rsidR="00CA6A1D" w:rsidRDefault="00CA6A1D" w:rsidP="00CA6A1D">
      <w:pPr>
        <w:pStyle w:val="a3"/>
        <w:ind w:left="426" w:firstLine="720"/>
        <w:jc w:val="both"/>
      </w:pPr>
      <w:r>
        <w:t xml:space="preserve">Рост доходов от использования земли сдерживается процессом регистрации прав собственности на земельные участки, которые осуществляются не достаточно активно. </w:t>
      </w:r>
    </w:p>
    <w:p w:rsidR="00CA6A1D" w:rsidRDefault="00CA6A1D" w:rsidP="00CA6A1D">
      <w:pPr>
        <w:pStyle w:val="a3"/>
        <w:ind w:left="426" w:firstLine="720"/>
        <w:jc w:val="both"/>
      </w:pPr>
      <w:r>
        <w:t xml:space="preserve"> Длительный срок оформления и государственной регистрации договоров купли-продажи земельных  участков  приводит не к своевременному поступлению в районный  бюджет доходов. Так, на момент проверки не оплачено 26 договоров на сумму 238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 из них в районный бюджет 119 </w:t>
      </w:r>
      <w:proofErr w:type="spellStart"/>
      <w:r>
        <w:t>т.р</w:t>
      </w:r>
      <w:proofErr w:type="spellEnd"/>
      <w:r>
        <w:t xml:space="preserve">.), срок просрочки платежей составляет от 50 до 150 дней.  </w:t>
      </w:r>
    </w:p>
    <w:p w:rsidR="00CA6A1D" w:rsidRDefault="00CA6A1D" w:rsidP="00CA6A1D">
      <w:pPr>
        <w:pStyle w:val="a3"/>
        <w:ind w:left="426" w:firstLine="720"/>
        <w:jc w:val="both"/>
      </w:pPr>
      <w:r>
        <w:t xml:space="preserve">     Исключает  возможность получения дополнительных доходов передача  пяти транспортных средств на ответственное хранение на длительный срок </w:t>
      </w:r>
      <w:proofErr w:type="gramStart"/>
      <w:r>
        <w:t xml:space="preserve">( </w:t>
      </w:r>
      <w:proofErr w:type="gramEnd"/>
      <w:r>
        <w:t xml:space="preserve">в течение всего 2011 года). </w:t>
      </w:r>
    </w:p>
    <w:p w:rsidR="00CA6A1D" w:rsidRDefault="00CA6A1D" w:rsidP="00CA6A1D">
      <w:pPr>
        <w:ind w:left="284" w:hanging="180"/>
        <w:jc w:val="both"/>
      </w:pPr>
      <w:r>
        <w:lastRenderedPageBreak/>
        <w:t xml:space="preserve">         Кроме того, проверкой полноты и своевременности поступлений бюджет доходов, полученных в  виде доходов от использования муниципального имущества установлено, что задолженность по арендной плате  за  земельные участки на день проверки  в  консолидированный составила 544,5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 в </w:t>
      </w:r>
      <w:proofErr w:type="spellStart"/>
      <w:r>
        <w:t>т.ч</w:t>
      </w:r>
      <w:proofErr w:type="spellEnd"/>
      <w:r>
        <w:t xml:space="preserve">. в районный бюджет  273 </w:t>
      </w:r>
      <w:proofErr w:type="spellStart"/>
      <w:r>
        <w:t>т.р</w:t>
      </w:r>
      <w:proofErr w:type="spellEnd"/>
      <w:r>
        <w:t xml:space="preserve">.), в районный бюджет от аренды имущества 36,5 </w:t>
      </w:r>
      <w:proofErr w:type="spellStart"/>
      <w:r>
        <w:t>тыс.руб</w:t>
      </w:r>
      <w:proofErr w:type="spellEnd"/>
      <w:r>
        <w:t xml:space="preserve">., от возмещения эксплуатационных расходов – 33,4 </w:t>
      </w:r>
      <w:proofErr w:type="spellStart"/>
      <w:r>
        <w:t>тыс.руб</w:t>
      </w:r>
      <w:proofErr w:type="spellEnd"/>
      <w:r>
        <w:t>. Контрольно-счетная палата отмечает, что Комитетом по управлению муниципальным имуществом не реализуются  нормы Гражданского Кодекса РФ в части  предъявления штрафных санкций при нарушении сроков оплаты аренды, что так же является потерей бюджета.</w:t>
      </w:r>
    </w:p>
    <w:p w:rsidR="00CA6A1D" w:rsidRDefault="00CA6A1D" w:rsidP="00CA6A1D">
      <w:pPr>
        <w:shd w:val="clear" w:color="auto" w:fill="FFFFFF"/>
        <w:ind w:left="284" w:firstLine="360"/>
        <w:jc w:val="both"/>
      </w:pPr>
      <w:r>
        <w:t xml:space="preserve">                Комитетом по управлению муниципальным имуществом осуществляется слабый </w:t>
      </w:r>
      <w:proofErr w:type="gramStart"/>
      <w:r>
        <w:t>контроль за</w:t>
      </w:r>
      <w:proofErr w:type="gramEnd"/>
      <w:r>
        <w:t xml:space="preserve">  деятельностью</w:t>
      </w:r>
      <w:r>
        <w:rPr>
          <w:color w:val="000000"/>
        </w:rPr>
        <w:t xml:space="preserve"> подведомственных муниципальных  унитарных предприятий.  Актом проверки финансово-хозяйственной деятельности  МУП Типография  от 18.02.2011 года </w:t>
      </w:r>
      <w:r>
        <w:t>выявлены многочисленные факты грубого нарушения  ведения бухгалтерского учета, нарушение Порядка ведения кассовых операций, утвержденного Решением Совета Директоров ЦБ РФ от 22.09.1993 г. № 40.   Положение об оплате труда, штатное расписании отсутствует. Нормативно-правовые акты требуют   внесения изменений, дополнений.   Установлены расхождения    Устава  Предприятия с Федеральным законом № 161-ФЗ</w:t>
      </w:r>
      <w:r>
        <w:rPr>
          <w:color w:val="333333"/>
        </w:rPr>
        <w:t xml:space="preserve"> «О государственных и муниципальных унитарных предприятиях». </w:t>
      </w:r>
      <w:r>
        <w:t>Собственник не  определил порядок составления, утверждения и установления  показателей планов финансово-хозяйственной деятельности, не  утвердил бухгалтерскую отчетность и отчеты Предприятия,  не контролирует показатели  экономической эффективности деятельности Предприятия.  По результатам проверки  Типографии, Комитетом по управлению муниципальным имуществом,  Администрацией района  было  проведено заседание  балансовой комиссии с приглашением сотрудников КСП, на которой были рассмотрены материалы проверки и приняты меры к устранению отмеченных нарушений.</w:t>
      </w:r>
    </w:p>
    <w:p w:rsidR="00CA6A1D" w:rsidRDefault="00CA6A1D" w:rsidP="00CA6A1D">
      <w:pPr>
        <w:shd w:val="clear" w:color="auto" w:fill="FFFFFF"/>
        <w:ind w:left="284" w:firstLine="360"/>
        <w:jc w:val="both"/>
      </w:pPr>
    </w:p>
    <w:p w:rsidR="00CA6A1D" w:rsidRDefault="00CA6A1D" w:rsidP="00CA6A1D">
      <w:pPr>
        <w:ind w:left="142"/>
        <w:jc w:val="both"/>
      </w:pPr>
      <w:r>
        <w:t xml:space="preserve">          </w:t>
      </w:r>
      <w:r>
        <w:rPr>
          <w:color w:val="000000"/>
        </w:rPr>
        <w:t xml:space="preserve">В 2011 году Контрольно-счетной палатой в соответствии со ст.264.4 БК РФ   по обращению представительных органов поселений проведены проверки соблюдения требования бюджетного законодательства при составлении, утверждении и исполнении  местных бюджетов в  пяти муниципальных образованиях. Это в </w:t>
      </w:r>
      <w:proofErr w:type="spellStart"/>
      <w:r>
        <w:rPr>
          <w:color w:val="000000"/>
        </w:rPr>
        <w:t>Куйтунском</w:t>
      </w:r>
      <w:proofErr w:type="spellEnd"/>
      <w:r>
        <w:rPr>
          <w:color w:val="000000"/>
        </w:rPr>
        <w:t xml:space="preserve"> городском поселении, в </w:t>
      </w:r>
      <w:proofErr w:type="spellStart"/>
      <w:r>
        <w:rPr>
          <w:color w:val="000000"/>
        </w:rPr>
        <w:t>Каразейском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Чеботарихинском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Тулюшском</w:t>
      </w:r>
      <w:proofErr w:type="spellEnd"/>
      <w:r>
        <w:rPr>
          <w:color w:val="000000"/>
        </w:rPr>
        <w:t>, Ново-</w:t>
      </w:r>
      <w:proofErr w:type="spellStart"/>
      <w:r>
        <w:rPr>
          <w:color w:val="000000"/>
        </w:rPr>
        <w:t>Тельбинском</w:t>
      </w:r>
      <w:proofErr w:type="spellEnd"/>
      <w:r>
        <w:rPr>
          <w:color w:val="000000"/>
        </w:rPr>
        <w:t xml:space="preserve">  сельских поселениях. Нормативно-правовая база поселений сформирована, но требует ряда уточнений и дополнений.</w:t>
      </w:r>
      <w:r>
        <w:t xml:space="preserve"> Проведенные проверки в очередной раз подтвердили наличие типичных нарушений и недостатков, допускаемых при формировании и исполнении местных бюджетов. </w:t>
      </w:r>
      <w:r>
        <w:rPr>
          <w:color w:val="000000"/>
        </w:rPr>
        <w:t xml:space="preserve">       Большую часть нарушений составляют нарушения бюджетного законодательства РФ, не соблюдались требования целого ряда статей Бюджетного кодекса РФ, Положения о бюджетном процессе.  Нарушается порядок составления, утверждения и ведения бюджетных смет. Установлены нарушения Трудового Кодекса, Гражданского Кодекса РФ. </w:t>
      </w:r>
      <w:r>
        <w:t xml:space="preserve"> Выявлены нарушения требований законодательства по размещению и исполнению муниципального заказа, указано на низкий уровень организации претензионной работы по взысканию неустойки за надлежащее исполнение договорных обязательств </w:t>
      </w:r>
      <w:proofErr w:type="spellStart"/>
      <w:r>
        <w:t>Куйтунскому</w:t>
      </w:r>
      <w:proofErr w:type="spellEnd"/>
      <w:r>
        <w:t xml:space="preserve"> городскому поселению. Отмечено неэффективное управление муниципальным имуществом в </w:t>
      </w:r>
      <w:proofErr w:type="spellStart"/>
      <w:r>
        <w:t>Тулушском</w:t>
      </w:r>
      <w:proofErr w:type="spellEnd"/>
      <w:r>
        <w:t xml:space="preserve"> поселении.</w:t>
      </w:r>
    </w:p>
    <w:p w:rsidR="00CA6A1D" w:rsidRDefault="00CA6A1D" w:rsidP="00CA6A1D">
      <w:pPr>
        <w:shd w:val="clear" w:color="auto" w:fill="FFFFFF"/>
        <w:ind w:left="284" w:firstLine="862"/>
        <w:jc w:val="both"/>
      </w:pPr>
      <w:r>
        <w:t>Установлено превышение допустимого норматива расходов на оплату труда муниципальных служащих, установленного</w:t>
      </w:r>
      <w:r>
        <w:rPr>
          <w:b/>
        </w:rPr>
        <w:t xml:space="preserve"> </w:t>
      </w:r>
      <w:r>
        <w:t>постановлением Правительства Иркутской области  № 407/186 «Об установлении 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в Ново-</w:t>
      </w:r>
      <w:proofErr w:type="spellStart"/>
      <w:r>
        <w:t>Тельбинском</w:t>
      </w:r>
      <w:proofErr w:type="spellEnd"/>
      <w:r>
        <w:t xml:space="preserve">  сельском поселении. В целом  по муниципальным поселениям  выявлено нарушений на сумму 1588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A6A1D" w:rsidRDefault="00CA6A1D" w:rsidP="00CA6A1D">
      <w:pPr>
        <w:ind w:left="120" w:firstLine="708"/>
        <w:jc w:val="both"/>
        <w:rPr>
          <w:color w:val="FF0000"/>
        </w:rPr>
      </w:pPr>
      <w:r>
        <w:rPr>
          <w:color w:val="000000"/>
        </w:rPr>
        <w:lastRenderedPageBreak/>
        <w:t xml:space="preserve"> </w:t>
      </w:r>
    </w:p>
    <w:p w:rsidR="00CA6A1D" w:rsidRDefault="00CA6A1D" w:rsidP="00CA6A1D">
      <w:pPr>
        <w:ind w:left="284" w:hanging="284"/>
        <w:jc w:val="both"/>
      </w:pPr>
      <w:r>
        <w:t xml:space="preserve">          Контрольно-счетная палата уделяет большое внимание контролю над разработкой и ходом реализации  районных  муниципальных долгосрочных целевых программ. Но приходится  констатировать, что  ситуация по реализации районных программ не изменяется. В 2010 году общая сумма расходов по целевым  программам составила </w:t>
      </w:r>
      <w:r>
        <w:rPr>
          <w:b/>
        </w:rPr>
        <w:t xml:space="preserve">8326,5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.,  </w:t>
      </w:r>
      <w:r>
        <w:t xml:space="preserve">что составляет 1,7% расходов бюджета района и 19% от  предусмотренных программами на соответствующий финансовый год, т.е. от потребности. Объем расходов на реализацию целевых программ в 2012 году планируется в сумме  9880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составляет  также 1,7% общих  расходов бюджета района. Расходы по всем целевым программам планируются ниже потребности. Контрольно-счетная палата ежегодно отмечает несоответствие объемов бюджетных ассигнований, запланированных на реализацию целевых программ в бюджете, средствам, утвержденным постановлением мэра о программе. </w:t>
      </w:r>
      <w:proofErr w:type="gramStart"/>
      <w:r>
        <w:t>Решением о бюджете на 2012 год потребность по целевым программам обеспечена на 30%.  По мнению КСП, в связи с тем, что обозначенные в целевых программах цели не обеспечены необходимым финансированием и не будут достигнуты в полной мере, реализация целевых программ не окажет ожидаемого влияния на реализацию приоритетных направлений социально-экономического развития района.</w:t>
      </w:r>
      <w:proofErr w:type="gramEnd"/>
      <w:r>
        <w:t xml:space="preserve"> Кроме того, при такой реализации целевых программ невозможно достижение целевых показателей, закрепленных в программах, и, как результат использование бюджетных сре</w:t>
      </w:r>
      <w:proofErr w:type="gramStart"/>
      <w:r>
        <w:t>дств пр</w:t>
      </w:r>
      <w:proofErr w:type="gramEnd"/>
      <w:r>
        <w:t>иведет к неэффективному их использованию.</w:t>
      </w:r>
    </w:p>
    <w:p w:rsidR="00CA6A1D" w:rsidRDefault="00CA6A1D" w:rsidP="00CA6A1D">
      <w:pPr>
        <w:ind w:left="284" w:hanging="284"/>
        <w:jc w:val="both"/>
      </w:pPr>
      <w:r>
        <w:t xml:space="preserve">                   Контрольно-счетная палата ежегодно отмечает, что </w:t>
      </w:r>
      <w:r>
        <w:rPr>
          <w:b/>
        </w:rPr>
        <w:t xml:space="preserve"> в нарушение ст.179  Бюджетного кодекса РФ</w:t>
      </w:r>
      <w:r>
        <w:t>, оценка эффективности реализации долгосрочных целевых программ не проводится,  достигнутые результаты Администрацией не анализируются.</w:t>
      </w:r>
    </w:p>
    <w:p w:rsidR="00CA6A1D" w:rsidRDefault="00CA6A1D" w:rsidP="00CA6A1D">
      <w:pPr>
        <w:ind w:left="284" w:hanging="284"/>
        <w:jc w:val="both"/>
      </w:pPr>
      <w:r>
        <w:t xml:space="preserve">         Контрольно-счетной палатой в текущем году проведены проверки реализации следующих целевых программ:</w:t>
      </w:r>
    </w:p>
    <w:p w:rsidR="00CA6A1D" w:rsidRDefault="00CA6A1D" w:rsidP="00CA6A1D">
      <w:pPr>
        <w:ind w:left="284" w:hanging="284"/>
        <w:jc w:val="both"/>
      </w:pPr>
      <w:r>
        <w:t xml:space="preserve">         «Реформирование и модернизация ЖКХ», «Обеспечение пожарной безопасности на объектах соц. сферы» в  учреждениях Культуры, «Переселение граждан из ветхого и аварийного жилья»,   «Привлечение врачебных кадров», «Здоровый ребенок», «Летний отдых</w:t>
      </w:r>
      <w:r>
        <w:rPr>
          <w:i/>
        </w:rPr>
        <w:t xml:space="preserve">, </w:t>
      </w:r>
      <w:r>
        <w:t xml:space="preserve">оздоровление и занятость детей и подростков». В ходе проведенных проверок выявлены нарушения  бюджетного законодательства на сумму 1866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в том числе установлены случаи неправомерного и неэффективного расходования бюджетных средств на сумму 300 </w:t>
      </w:r>
      <w:proofErr w:type="spellStart"/>
      <w:r>
        <w:t>тыс.руб</w:t>
      </w:r>
      <w:proofErr w:type="spellEnd"/>
      <w:r>
        <w:t xml:space="preserve">. Следует отметить, что согласно п.2 ст.179 БК РФ ДЦП, предлагаемые к финансированию начиная с очередного финансового года, подлежат утверждению не позднее одного месяца до дня внесения проекта  решения о соответствующем </w:t>
      </w:r>
      <w:proofErr w:type="gramStart"/>
      <w:r>
        <w:t>бюджете</w:t>
      </w:r>
      <w:proofErr w:type="gramEnd"/>
      <w:r>
        <w:t xml:space="preserve"> в представительный орган. Однако, целевая программа «Привлечение врачебных кадров», утверждена  с нарушением установленного срока, т.е.  с большим опозданием.</w:t>
      </w:r>
    </w:p>
    <w:p w:rsidR="00CA6A1D" w:rsidRDefault="00CA6A1D" w:rsidP="00CA6A1D">
      <w:pPr>
        <w:ind w:left="284" w:hanging="284"/>
        <w:jc w:val="both"/>
        <w:rPr>
          <w:u w:val="single"/>
        </w:rPr>
      </w:pPr>
      <w:r>
        <w:rPr>
          <w:b/>
        </w:rPr>
        <w:t xml:space="preserve">         </w:t>
      </w:r>
      <w:r>
        <w:t xml:space="preserve">В рамках экспертно-аналитической работы Контрольно-счетной палатой на основании  Постановлением мэра от 23.06.2010 года за №486   «Об утверждении Порядка разработки и реализации долгосрочных целевых программ МО </w:t>
      </w:r>
      <w:proofErr w:type="spellStart"/>
      <w:r>
        <w:t>Куйтунский</w:t>
      </w:r>
      <w:proofErr w:type="spellEnd"/>
      <w:r>
        <w:t xml:space="preserve"> район»  проведена </w:t>
      </w:r>
      <w:r>
        <w:rPr>
          <w:color w:val="000000"/>
        </w:rPr>
        <w:t xml:space="preserve">  экспертиза  7 муниципальных целевых программ вступающих в действие с 2012г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«Школьный учебник», «Развитие дошкольного образования»,  «Развитие музейной деятельности», «Летний отдых детей»,  «Развитие физкультуры и спорта», «Здоровый ребенок», «Укрепление материальной базы МОУ ДО «</w:t>
      </w:r>
      <w:proofErr w:type="gramStart"/>
      <w:r>
        <w:rPr>
          <w:color w:val="000000"/>
        </w:rPr>
        <w:t>Орленок»)  в результате которой отмечено  ряд замечаний.</w:t>
      </w:r>
      <w:proofErr w:type="gramEnd"/>
      <w:r>
        <w:rPr>
          <w:color w:val="000000"/>
        </w:rPr>
        <w:t xml:space="preserve">  Большинство целевых программ характеризуется неконкретностью  и обобщенностью показателей, что не позволяет в полной мере использовать  возможности программно-целевого метода формирования и исполнения бюджета. В составе программ планируются мероприятия, пересекающие с другими программами, а также мероприятия, относящиеся к текущей деятельности.</w:t>
      </w:r>
      <w:r>
        <w:t xml:space="preserve"> В большинстве проектов  целевых Программ отсутствует  финансово-экономическое обоснование, т.е. </w:t>
      </w:r>
      <w:r>
        <w:rPr>
          <w:u w:val="single"/>
        </w:rPr>
        <w:t xml:space="preserve">расчет затрат на   финансовое обеспечение. </w:t>
      </w:r>
    </w:p>
    <w:p w:rsidR="00CA6A1D" w:rsidRDefault="00CA6A1D" w:rsidP="00CA6A1D">
      <w:pPr>
        <w:ind w:left="284" w:hanging="284"/>
        <w:jc w:val="both"/>
        <w:rPr>
          <w:u w:val="single"/>
        </w:rPr>
      </w:pPr>
    </w:p>
    <w:p w:rsidR="00CA6A1D" w:rsidRDefault="00CA6A1D" w:rsidP="00CA6A1D">
      <w:pPr>
        <w:ind w:firstLine="708"/>
        <w:jc w:val="both"/>
      </w:pPr>
      <w:r>
        <w:rPr>
          <w:color w:val="000000"/>
        </w:rPr>
        <w:t xml:space="preserve">   По поручению председателя  Думы на основании обращения граждан  проведены три проверки правильности  начисления заработной платы: это работников  бухгалтерии МУЗ </w:t>
      </w:r>
      <w:proofErr w:type="spellStart"/>
      <w:r>
        <w:rPr>
          <w:color w:val="000000"/>
        </w:rPr>
        <w:t>Куйтунская</w:t>
      </w:r>
      <w:proofErr w:type="spellEnd"/>
      <w:r>
        <w:rPr>
          <w:color w:val="000000"/>
        </w:rPr>
        <w:t xml:space="preserve"> ЦРБ, работников ЦО «Альянс», ЦО «Возрождение».  По Центрам образования установлены  нарушения начисления и выплаты заработной платы. По поучению председателя Думы и поручению мэра  на основании обращения граждан были  дважды проведены   проверки </w:t>
      </w:r>
      <w:r>
        <w:t xml:space="preserve">начисления и выплаты субсидии ЖКУ населению. В результате этих проверок выявлены грубые нарушения порядка начисления и выплаты субсидии  </w:t>
      </w:r>
      <w:proofErr w:type="gramStart"/>
      <w:r>
        <w:t>населению</w:t>
      </w:r>
      <w:proofErr w:type="gramEnd"/>
      <w:r>
        <w:t xml:space="preserve"> как в сторону переплаты, так и в сторону недоплаты.</w:t>
      </w:r>
    </w:p>
    <w:p w:rsidR="00CA6A1D" w:rsidRDefault="00CA6A1D" w:rsidP="00CA6A1D">
      <w:pPr>
        <w:ind w:firstLine="708"/>
        <w:jc w:val="both"/>
        <w:rPr>
          <w:color w:val="000000"/>
        </w:rPr>
      </w:pPr>
      <w:r>
        <w:t>По поручению председателя Думы проведена проверка  реализации решения Думы «Об установлении дополнительного отпуска лицам, работающим в организациях, финансируемых из бюджета МО».  Результаты проверки были направлены в Прокуратуру для  определения  правовой оценки решения Думы и деятельности Администрации по этому вопросу.  На запрос КСП о мерах прокурорского реагирования  по данному вопросу  ответ не получен.</w:t>
      </w:r>
    </w:p>
    <w:p w:rsidR="00CA6A1D" w:rsidRDefault="00CA6A1D" w:rsidP="00CA6A1D">
      <w:pPr>
        <w:jc w:val="both"/>
        <w:rPr>
          <w:color w:val="000000"/>
        </w:rPr>
      </w:pPr>
      <w:r>
        <w:rPr>
          <w:color w:val="000000"/>
        </w:rPr>
        <w:t xml:space="preserve">           По запросу Прокуратуры района в 2011 году была проведена ревизия финансово-хозяйственной деятельности </w:t>
      </w:r>
      <w:proofErr w:type="spellStart"/>
      <w:r>
        <w:rPr>
          <w:color w:val="000000"/>
        </w:rPr>
        <w:t>Андрюшинской</w:t>
      </w:r>
      <w:proofErr w:type="spellEnd"/>
      <w:r>
        <w:rPr>
          <w:color w:val="000000"/>
        </w:rPr>
        <w:t xml:space="preserve"> основной школы. </w:t>
      </w:r>
    </w:p>
    <w:p w:rsidR="00CA6A1D" w:rsidRDefault="00CA6A1D" w:rsidP="00CA6A1D">
      <w:pPr>
        <w:ind w:hanging="180"/>
        <w:jc w:val="both"/>
        <w:rPr>
          <w:color w:val="000000"/>
        </w:rPr>
      </w:pPr>
    </w:p>
    <w:p w:rsidR="00CA6A1D" w:rsidRDefault="00CA6A1D" w:rsidP="00CA6A1D">
      <w:pPr>
        <w:jc w:val="both"/>
      </w:pPr>
      <w:r>
        <w:t xml:space="preserve">       Структурный анализ выявленных нарушений в использовании бюджетных средств показал, в целом по сравнению с предыдущими годами наблюдается сокращение сумм выявленных нарушений.  Положительный момен</w:t>
      </w:r>
      <w:proofErr w:type="gramStart"/>
      <w:r>
        <w:t>т-</w:t>
      </w:r>
      <w:proofErr w:type="gramEnd"/>
      <w:r>
        <w:t xml:space="preserve"> это значительное сокращение нецелевого использования бюджетных средств. Однако достаточно высокий объем нарушений, классифицированных, как неэффективное использование средств. Проблема высокого процента данной группы нарушений остро стоит в целом по стране, и ее разрешению уделяется большое внимание на всех уровнях власти. Основной объем нарушений классифицирован КСП,  как «прочие нарушения». К данной группе нарушений в основном  отнесены нарушения требований Федерального закона №94-ФЗ, факты не соблюдения подведомственными учреждениями требований  бюджетного законодательства, ведения бухгалтерского учета и достоверности предоставляемой бюджетной отчетности.  Отсутствие должного уровня  внутреннего финансового контроля со стороны ГРБС приводит к многочисленным нарушениям подведомственными получателями действующего законодательства.  Учитывая, что статьей 269 БК РФ существенно расширены полномочия главных распорядителей  в части финансового контроля подведомственных учреждений, в целях обеспечения </w:t>
      </w:r>
      <w:proofErr w:type="gramStart"/>
      <w:r>
        <w:t>контроля за</w:t>
      </w:r>
      <w:proofErr w:type="gramEnd"/>
      <w:r>
        <w:t xml:space="preserve"> использованием бюджетных средств,  Администрации района следует обратить внимание на усиление  ведомственного контроля, что позволит исключить ежегодное повторение одних и тех же нарушений бюджетного законодательства подведомственными  учреждениями и предприятиями.</w:t>
      </w:r>
    </w:p>
    <w:p w:rsidR="00CA6A1D" w:rsidRDefault="00CA6A1D" w:rsidP="00CA6A1D">
      <w:pPr>
        <w:ind w:firstLine="708"/>
        <w:jc w:val="both"/>
      </w:pPr>
      <w:r>
        <w:t xml:space="preserve">  </w:t>
      </w:r>
    </w:p>
    <w:p w:rsidR="00CA6A1D" w:rsidRDefault="00CA6A1D" w:rsidP="00CA6A1D">
      <w:pPr>
        <w:ind w:firstLine="708"/>
        <w:jc w:val="both"/>
      </w:pPr>
      <w:r>
        <w:rPr>
          <w:color w:val="000000"/>
        </w:rPr>
        <w:t xml:space="preserve"> </w:t>
      </w:r>
      <w:r>
        <w:t xml:space="preserve">        Обобщая результаты проведенных контрольных мероприятий в 2011году, следует отметить, что  план работы Контрольно-счетной палаты выполнен в полном объеме. Принцип  гласности в работе  Контрольно-счетной палаты в 2011 году реализован путем опубликования результатов контрольных мероприятий в районной газете «Отчий край»,  все заключения КСП направляются председателю Думы, мэру муниципального образования, начальнику финансового управления, прокуратуру района.  Для устранения  установленных нарушений и недостатков руководителям проверяемых Учреждений и организаций направлены заключения КСП, в которых изложены конкретные предложения.  В основном по всем из них получены ответы либо о выполнении предложений  палаты, либо о том, что работа по ним ведется. Достоверность </w:t>
      </w:r>
      <w:proofErr w:type="gramStart"/>
      <w:r>
        <w:t>сведений, приведенных в этих ответах проверяется</w:t>
      </w:r>
      <w:proofErr w:type="gramEnd"/>
      <w:r>
        <w:t xml:space="preserve"> как при повторных плановых контрольных мероприятий, так и при специально предусмотренных для этого проверках.</w:t>
      </w:r>
    </w:p>
    <w:p w:rsidR="00CA6A1D" w:rsidRDefault="00CA6A1D" w:rsidP="00CA6A1D">
      <w:pPr>
        <w:ind w:left="240" w:firstLine="360"/>
        <w:jc w:val="both"/>
      </w:pPr>
      <w:r>
        <w:lastRenderedPageBreak/>
        <w:t>Контрольно-счетная палата активно взаимодействует с финансовым управлением  и отделами администрации. По фактам нецелевого использования средств бюджета финансовым управлением принимаются меры по блокировке  расходов.   По многим актам проверок Прокуратурой района  руководителям проверяемых учреждений и организаций вынесены представления об устранении нарушений бюджетного законодательства.</w:t>
      </w:r>
    </w:p>
    <w:p w:rsidR="00CA6A1D" w:rsidRDefault="00CA6A1D" w:rsidP="00CA6A1D">
      <w:pPr>
        <w:ind w:left="240" w:firstLine="360"/>
        <w:jc w:val="both"/>
      </w:pPr>
      <w:r>
        <w:t xml:space="preserve">      </w:t>
      </w:r>
      <w:proofErr w:type="gramStart"/>
      <w:r>
        <w:t>На заседаниях бюджетного комитета Думы муниципального образования  рассматриваются  материалы по результатам отдельных проведенных проверок с приглашение руководителя проверяемого учреждения и начальников управлений Администрации, на котором принимаются конкретные решения об устранении отмеченных нарушений.</w:t>
      </w:r>
      <w:proofErr w:type="gramEnd"/>
    </w:p>
    <w:p w:rsidR="00CA6A1D" w:rsidRDefault="00CA6A1D" w:rsidP="00CA6A1D">
      <w:pPr>
        <w:ind w:left="240" w:firstLine="360"/>
        <w:jc w:val="both"/>
      </w:pPr>
    </w:p>
    <w:p w:rsidR="00CA6A1D" w:rsidRDefault="00CA6A1D" w:rsidP="00CA6A1D">
      <w:pPr>
        <w:ind w:left="240" w:firstLine="360"/>
        <w:jc w:val="both"/>
      </w:pPr>
      <w:r>
        <w:t xml:space="preserve">  Результаты контрольных и экспертно-аналитических мероприятий, осуществленных Контрольно-счетной палатой в 2011 году, позволяют сделать вывод о том, что, несмотря на общее укрепление бюджетно-финансовой дисциплины, в муниципальном образовании остается еще достаточно проблем в части эффективного использования муниципальной собственности и бюджетных ресурсов.      На решение этих и других задач будет направлена последующая деятельность палаты.</w:t>
      </w:r>
    </w:p>
    <w:p w:rsidR="00CA6A1D" w:rsidRDefault="00CA6A1D" w:rsidP="00CA6A1D">
      <w:pPr>
        <w:ind w:left="240" w:firstLine="360"/>
        <w:jc w:val="both"/>
      </w:pPr>
      <w:r>
        <w:t>Особое внимание планируется уделять  вопросу контроля целевого и эффективного использования бюджетных средств, направленных на реализацию целевых программ.  Осуществление контроля в сфере размещения заказов муниципального образовани</w:t>
      </w:r>
      <w:proofErr w:type="gramStart"/>
      <w:r>
        <w:t>я-</w:t>
      </w:r>
      <w:proofErr w:type="gramEnd"/>
      <w:r>
        <w:t xml:space="preserve"> еще одна задачи, возложенная на Контрольно-счетную палату.  Поставлена задача систематического рассмотрения результатов контрольных мероприятий на заседаниях комитетов Думы, что должно повысить информированность депутатского корпуса и способствовать росту ответственности за нарушения, выявленные КСП. </w:t>
      </w:r>
    </w:p>
    <w:p w:rsidR="00CA6A1D" w:rsidRDefault="00CA6A1D" w:rsidP="00CA6A1D">
      <w:pPr>
        <w:ind w:left="240" w:firstLine="360"/>
        <w:jc w:val="both"/>
        <w:rPr>
          <w:b/>
          <w:u w:val="single"/>
        </w:rPr>
      </w:pPr>
      <w:r>
        <w:t>Одной из задач КСП в 2012 году ставится задача использования права составления протоколов об административных нарушениях, предоставленного законом Иркутской области  «ОБ АДМИНИСТРАТИВНОЙ ОТВЕТСТВЕННОСТИ ЗА НАРУШЕНИЕ БЮДЖЕТНОГО ЗАКОНОДАТЕЛЬСТВА В ИРКУТСКОЙ ОБЛАСТИ».</w:t>
      </w:r>
    </w:p>
    <w:p w:rsidR="00CA6A1D" w:rsidRDefault="00CA6A1D" w:rsidP="00CA6A1D">
      <w:pPr>
        <w:jc w:val="both"/>
      </w:pPr>
      <w:r>
        <w:t xml:space="preserve">            Большую озабоченность вызывает невозможность реализации требований ст.264 БК РФ в части проведения внешней проверки годового отчета об исполнении  местного бюджета по поселениям. На поселенческом уровне вопросы контроля исполнения бюджетов, проведения внешней проверки бюджетной отчетности так и остаются не решенными. В целях реализации требований БК РФ считаем целесообразным заключение органами местного самоуправления поселений </w:t>
      </w:r>
      <w:r>
        <w:rPr>
          <w:u w:val="single"/>
        </w:rPr>
        <w:t xml:space="preserve">соглашений </w:t>
      </w:r>
      <w:r>
        <w:t xml:space="preserve">с представительным органом района о передаче  Контрольно-счетной палате района полномочий контрольно-счетных органов поселения по осуществлению внешнего муниципального финансового контроля за счет субвенции, предоставляемых из бюджетов поселений. В условиях высокой </w:t>
      </w:r>
      <w:proofErr w:type="spellStart"/>
      <w:r>
        <w:t>дотационности</w:t>
      </w:r>
      <w:proofErr w:type="spellEnd"/>
      <w:r>
        <w:t xml:space="preserve"> поселенческих бюджетов это позволит не создавать орган финансового контроля на уровне поселений  и при этом реализовывать норму БК РФ.</w:t>
      </w:r>
    </w:p>
    <w:p w:rsidR="00CA6A1D" w:rsidRDefault="00CA6A1D" w:rsidP="00CA6A1D">
      <w:pPr>
        <w:jc w:val="both"/>
        <w:rPr>
          <w:u w:val="single"/>
        </w:rPr>
      </w:pPr>
    </w:p>
    <w:p w:rsidR="00CA6A1D" w:rsidRDefault="00CA6A1D" w:rsidP="00CA6A1D">
      <w:pPr>
        <w:jc w:val="both"/>
      </w:pPr>
      <w:r>
        <w:t xml:space="preserve">             Уважаемые депутаты, вы знаете, что  1 октября 2011 года вступил в силу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образований». В соответствии с данным законом контрольно-счетные палаты будут работать по единым правилам. Задачи местных счетных органов  в соответствии с новым законом расширяются. Сотрудникам счетных органов предоставлено право </w:t>
      </w:r>
      <w:proofErr w:type="gramStart"/>
      <w:r>
        <w:t>изымать</w:t>
      </w:r>
      <w:proofErr w:type="gramEnd"/>
      <w:r>
        <w:t xml:space="preserve"> документы,  касающиеся финансово-хозяйственной деятельности, в том числе содержащие государственную, служебную или коммерческую тайну. При обнаружении фактов, в которых просматриваются признаки преступления или коррупции, контрольно-счетные органы обязаны незамедлительно передавать материалы в правоохранительные органы.</w:t>
      </w:r>
    </w:p>
    <w:p w:rsidR="00CA6A1D" w:rsidRDefault="00CA6A1D" w:rsidP="00CA6A1D">
      <w:pPr>
        <w:jc w:val="both"/>
      </w:pPr>
      <w:r>
        <w:lastRenderedPageBreak/>
        <w:t xml:space="preserve">   При осуществлении финансового  контроля акцент должен сместится с </w:t>
      </w:r>
      <w:proofErr w:type="gramStart"/>
      <w:r>
        <w:t>контроля за</w:t>
      </w:r>
      <w:proofErr w:type="gramEnd"/>
      <w:r>
        <w:t xml:space="preserve"> финансовыми потоками на контроль эффективности использования бюджетных средств. Тем более, что Правительство РФ переводит формирование бюджета на новые принципы государственных целевых программ и ключевым звеном становится их качественное выполнение, т.е. смещение акцентов бюджетного процесса  от «управления бюджетными затратами» на «управление результатами».</w:t>
      </w:r>
    </w:p>
    <w:p w:rsidR="00CA6A1D" w:rsidRDefault="00CA6A1D" w:rsidP="00CA6A1D">
      <w:pPr>
        <w:jc w:val="both"/>
      </w:pPr>
      <w:r>
        <w:t xml:space="preserve">      В связи с этим деятельность КСП в 2012 году будет ориентирована на повышение качества проводимых проверок и более активного внедрения элементов аудита эффективности. Как и прежде, важным направлением в своей работе КСП считает не только выявление финансовых нарушений, но и содействие руководителям проверяемых организаций  в устранении недостатков и в их предотвращении.</w:t>
      </w:r>
    </w:p>
    <w:p w:rsidR="00CA6A1D" w:rsidRDefault="00CA6A1D" w:rsidP="00CA6A1D">
      <w:pPr>
        <w:ind w:left="-180" w:firstLine="540"/>
        <w:jc w:val="both"/>
      </w:pPr>
    </w:p>
    <w:p w:rsidR="00CA6A1D" w:rsidRDefault="00CA6A1D" w:rsidP="00CA6A1D">
      <w:pPr>
        <w:ind w:left="-180" w:firstLine="540"/>
        <w:jc w:val="both"/>
      </w:pPr>
      <w:r>
        <w:t xml:space="preserve">Председатель КСП                                                   </w:t>
      </w:r>
      <w:proofErr w:type="spellStart"/>
      <w:r>
        <w:t>Т.И.Белизова</w:t>
      </w:r>
      <w:proofErr w:type="spellEnd"/>
    </w:p>
    <w:p w:rsidR="00621CCB" w:rsidRDefault="00D422AA"/>
    <w:sectPr w:rsidR="00621CCB" w:rsidSect="006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070"/>
    <w:multiLevelType w:val="hybridMultilevel"/>
    <w:tmpl w:val="1424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D"/>
    <w:rsid w:val="003D14B8"/>
    <w:rsid w:val="00607C4C"/>
    <w:rsid w:val="006F1B76"/>
    <w:rsid w:val="007F7DC9"/>
    <w:rsid w:val="008C3753"/>
    <w:rsid w:val="00CA3781"/>
    <w:rsid w:val="00CA6A1D"/>
    <w:rsid w:val="00D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1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A6A1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CA6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1"/>
    <w:uiPriority w:val="99"/>
    <w:semiHidden/>
    <w:unhideWhenUsed/>
    <w:rsid w:val="00CA6A1D"/>
    <w:pPr>
      <w:ind w:left="-360"/>
      <w:jc w:val="both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uiPriority w:val="99"/>
    <w:semiHidden/>
    <w:rsid w:val="00CA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CA6A1D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uiPriority w:val="99"/>
    <w:rsid w:val="00CA6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CA6A1D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1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A6A1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CA6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1"/>
    <w:uiPriority w:val="99"/>
    <w:semiHidden/>
    <w:unhideWhenUsed/>
    <w:rsid w:val="00CA6A1D"/>
    <w:pPr>
      <w:ind w:left="-360"/>
      <w:jc w:val="both"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uiPriority w:val="99"/>
    <w:semiHidden/>
    <w:rsid w:val="00CA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CA6A1D"/>
    <w:pPr>
      <w:jc w:val="both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uiPriority w:val="99"/>
    <w:rsid w:val="00CA6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CA6A1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CF8A-11A0-40BE-8CF7-65054CC2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2012-09-28T07:19:00Z</dcterms:created>
  <dcterms:modified xsi:type="dcterms:W3CDTF">2012-09-28T07:19:00Z</dcterms:modified>
</cp:coreProperties>
</file>