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BB" w:rsidRDefault="00D8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tbl>
      <w:tblPr>
        <w:tblW w:w="1032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54"/>
        <w:gridCol w:w="8336"/>
        <w:gridCol w:w="230"/>
      </w:tblGrid>
      <w:tr w:rsidR="00D85FBB">
        <w:trPr>
          <w:cantSplit/>
          <w:jc w:val="center"/>
        </w:trPr>
        <w:tc>
          <w:tcPr>
            <w:tcW w:w="1754" w:type="dxa"/>
            <w:shd w:val="clear" w:color="auto" w:fill="auto"/>
          </w:tcPr>
          <w:p w:rsidR="00D85FBB" w:rsidRDefault="008E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7740" cy="99949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-149" t="-144" r="-149" b="-144"/>
                          <a:stretch/>
                        </pic:blipFill>
                        <pic:spPr bwMode="auto">
                          <a:xfrm>
                            <a:off x="0" y="0"/>
                            <a:ext cx="967740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D85FBB" w:rsidRDefault="008E4A8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zh-CN"/>
              </w:rPr>
              <w:t>Научно-проектный институт</w:t>
            </w:r>
          </w:p>
          <w:p w:rsidR="00D85FBB" w:rsidRDefault="008E4A8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zh-CN"/>
              </w:rPr>
              <w:t>пространственного планирования</w:t>
            </w:r>
          </w:p>
          <w:p w:rsidR="00D85FBB" w:rsidRDefault="008E4A8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zh-CN"/>
              </w:rPr>
              <w:t>«ЭНКО»</w:t>
            </w:r>
          </w:p>
        </w:tc>
      </w:tr>
      <w:tr w:rsidR="00D85FBB">
        <w:trPr>
          <w:cantSplit/>
          <w:jc w:val="center"/>
        </w:trPr>
        <w:tc>
          <w:tcPr>
            <w:tcW w:w="100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BB" w:rsidRDefault="00D8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FBB" w:rsidRDefault="00D85FB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85FBB" w:rsidRDefault="00D85F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85FBB" w:rsidRDefault="00D8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</w:p>
    <w:p w:rsidR="00D85FBB" w:rsidRDefault="00D8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</w:p>
    <w:p w:rsidR="00D85FBB" w:rsidRDefault="00D8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</w:p>
    <w:p w:rsidR="00D85FBB" w:rsidRDefault="00D8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</w:p>
    <w:p w:rsidR="00D85FBB" w:rsidRDefault="00D8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</w:p>
    <w:p w:rsidR="00D85FBB" w:rsidRDefault="00D8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</w:p>
    <w:p w:rsidR="00D85FBB" w:rsidRDefault="00D8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</w:p>
    <w:p w:rsidR="00D85FBB" w:rsidRDefault="00D8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</w:p>
    <w:p w:rsidR="00D85FBB" w:rsidRDefault="008E4A84">
      <w:pPr>
        <w:spacing w:after="0" w:line="240" w:lineRule="auto"/>
        <w:ind w:left="-22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Генеральный план</w:t>
      </w:r>
    </w:p>
    <w:p w:rsidR="00D85FBB" w:rsidRDefault="006B5DD9">
      <w:pPr>
        <w:spacing w:after="0" w:line="240" w:lineRule="auto"/>
        <w:ind w:left="-22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Новотельбинского</w:t>
      </w:r>
      <w:r w:rsidR="008E4A84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 муниципального образования</w:t>
      </w:r>
    </w:p>
    <w:p w:rsidR="00D85FBB" w:rsidRDefault="008E4A84">
      <w:pPr>
        <w:spacing w:after="0" w:line="240" w:lineRule="auto"/>
        <w:ind w:left="-22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Куйтунского муниципального района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br/>
        <w:t>Иркутской области</w:t>
      </w:r>
      <w:bookmarkStart w:id="0" w:name="_Toc185048182"/>
      <w:bookmarkEnd w:id="0"/>
    </w:p>
    <w:p w:rsidR="00D85FBB" w:rsidRDefault="008E4A84">
      <w:pPr>
        <w:spacing w:after="0" w:line="240" w:lineRule="auto"/>
        <w:ind w:left="-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(актуализированная редакция)</w:t>
      </w:r>
    </w:p>
    <w:p w:rsidR="00D85FBB" w:rsidRDefault="00D85FBB"/>
    <w:p w:rsidR="00D85FBB" w:rsidRDefault="00D85FBB">
      <w:pPr>
        <w:pStyle w:val="112"/>
        <w:spacing w:line="276" w:lineRule="auto"/>
        <w:ind w:firstLine="709"/>
        <w:jc w:val="center"/>
        <w:rPr>
          <w:b/>
          <w:sz w:val="28"/>
          <w:szCs w:val="32"/>
          <w:lang w:eastAsia="ar-SA"/>
        </w:rPr>
      </w:pPr>
    </w:p>
    <w:p w:rsidR="00D85FBB" w:rsidRDefault="00D8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 w:eastAsia="ar-SA"/>
        </w:rPr>
      </w:pPr>
    </w:p>
    <w:p w:rsidR="00D85FBB" w:rsidRDefault="00D8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85FBB" w:rsidRDefault="008E4A84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ПОЛОЖЕНИЕ О ТЕРРИТОРИАЛЬНОМ ПЛАНИРОВАНИИ</w:t>
      </w:r>
    </w:p>
    <w:p w:rsidR="00D85FBB" w:rsidRDefault="00D8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85FBB" w:rsidRDefault="00D8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85FBB" w:rsidRDefault="00D8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85FBB" w:rsidRDefault="00D8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85FBB" w:rsidRDefault="00D8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85FBB" w:rsidRDefault="00D8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85FBB" w:rsidRDefault="00D8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85FBB" w:rsidRDefault="00D8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810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039"/>
        <w:gridCol w:w="3070"/>
      </w:tblGrid>
      <w:tr w:rsidR="00D85FBB">
        <w:trPr>
          <w:jc w:val="center"/>
        </w:trPr>
        <w:tc>
          <w:tcPr>
            <w:tcW w:w="5038" w:type="dxa"/>
            <w:shd w:val="clear" w:color="auto" w:fill="auto"/>
          </w:tcPr>
          <w:p w:rsidR="00D85FBB" w:rsidRDefault="008E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Генеральный директор ООО НПИ «ЭНКО»</w:t>
            </w:r>
          </w:p>
        </w:tc>
        <w:tc>
          <w:tcPr>
            <w:tcW w:w="3070" w:type="dxa"/>
            <w:shd w:val="clear" w:color="auto" w:fill="auto"/>
          </w:tcPr>
          <w:p w:rsidR="00D85FBB" w:rsidRDefault="008E4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Н.А. Николаевская </w:t>
            </w:r>
          </w:p>
        </w:tc>
      </w:tr>
      <w:tr w:rsidR="00D85FBB">
        <w:trPr>
          <w:jc w:val="center"/>
        </w:trPr>
        <w:tc>
          <w:tcPr>
            <w:tcW w:w="5038" w:type="dxa"/>
            <w:shd w:val="clear" w:color="auto" w:fill="auto"/>
          </w:tcPr>
          <w:p w:rsidR="00D85FBB" w:rsidRDefault="00D8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0" w:type="dxa"/>
            <w:shd w:val="clear" w:color="auto" w:fill="auto"/>
          </w:tcPr>
          <w:p w:rsidR="00D85FBB" w:rsidRDefault="00D8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5FBB">
        <w:trPr>
          <w:jc w:val="center"/>
        </w:trPr>
        <w:tc>
          <w:tcPr>
            <w:tcW w:w="5038" w:type="dxa"/>
            <w:shd w:val="clear" w:color="auto" w:fill="auto"/>
          </w:tcPr>
          <w:p w:rsidR="00D85FBB" w:rsidRDefault="008E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архитектор проекта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D85FBB" w:rsidRDefault="008E4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А.Г. Немчинова</w:t>
            </w:r>
          </w:p>
        </w:tc>
      </w:tr>
      <w:tr w:rsidR="00D85FBB">
        <w:trPr>
          <w:jc w:val="center"/>
        </w:trPr>
        <w:tc>
          <w:tcPr>
            <w:tcW w:w="5038" w:type="dxa"/>
            <w:shd w:val="clear" w:color="auto" w:fill="auto"/>
          </w:tcPr>
          <w:p w:rsidR="00D85FBB" w:rsidRDefault="00D8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D85FBB" w:rsidRDefault="00D8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B5DD9" w:rsidRDefault="006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B5DD9" w:rsidRPr="006B5DD9" w:rsidRDefault="006B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0" w:type="dxa"/>
            <w:shd w:val="clear" w:color="auto" w:fill="auto"/>
          </w:tcPr>
          <w:p w:rsidR="00D85FBB" w:rsidRDefault="00D8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5FBB">
        <w:trPr>
          <w:jc w:val="center"/>
        </w:trPr>
        <w:tc>
          <w:tcPr>
            <w:tcW w:w="5038" w:type="dxa"/>
            <w:shd w:val="clear" w:color="auto" w:fill="auto"/>
          </w:tcPr>
          <w:p w:rsidR="00D85FBB" w:rsidRDefault="00D8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0" w:type="dxa"/>
            <w:shd w:val="clear" w:color="auto" w:fill="auto"/>
          </w:tcPr>
          <w:p w:rsidR="00D85FBB" w:rsidRDefault="00D8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85FBB" w:rsidRDefault="008E4A8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Санкт-Петербург</w:t>
      </w:r>
    </w:p>
    <w:p w:rsidR="00D85FBB" w:rsidRDefault="008E4A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-396240</wp:posOffset>
                </wp:positionV>
                <wp:extent cx="172085" cy="219710"/>
                <wp:effectExtent l="0" t="0" r="0" b="9525"/>
                <wp:wrapNone/>
                <wp:docPr id="2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36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C7931B" id="Прямоугольник 6" o:spid="_x0000_s1026" style="position:absolute;margin-left:247.8pt;margin-top:-31.2pt;width:13.55pt;height:17.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" stroked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2022</w:t>
      </w:r>
    </w:p>
    <w:p w:rsidR="00D85FBB" w:rsidRDefault="00D85F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D85FBB">
          <w:footerReference w:type="default" r:id="rId10"/>
          <w:pgSz w:w="11906" w:h="16838"/>
          <w:pgMar w:top="1134" w:right="567" w:bottom="1134" w:left="1134" w:header="0" w:footer="561" w:gutter="0"/>
          <w:pgNumType w:start="1"/>
          <w:cols w:space="1701"/>
          <w:docGrid w:linePitch="360"/>
        </w:sectPr>
      </w:pPr>
      <w:bookmarkStart w:id="1" w:name="_Toc365540311"/>
      <w:bookmarkEnd w:id="1"/>
    </w:p>
    <w:p w:rsidR="00D85FBB" w:rsidRDefault="008E4A84">
      <w:pPr>
        <w:keepNext/>
        <w:numPr>
          <w:ilvl w:val="0"/>
          <w:numId w:val="2"/>
        </w:numPr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</w:pPr>
      <w:bookmarkStart w:id="2" w:name="_Toc85977422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 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</w:t>
      </w:r>
      <w:bookmarkEnd w:id="2"/>
    </w:p>
    <w:p w:rsidR="00D85FBB" w:rsidRDefault="00D8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highlight w:val="green"/>
          <w:lang w:eastAsia="ar-SA"/>
        </w:rPr>
      </w:pPr>
    </w:p>
    <w:tbl>
      <w:tblPr>
        <w:tblW w:w="15281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2551"/>
        <w:gridCol w:w="1559"/>
        <w:gridCol w:w="2552"/>
        <w:gridCol w:w="2380"/>
        <w:gridCol w:w="2990"/>
        <w:gridCol w:w="2710"/>
      </w:tblGrid>
      <w:tr w:rsidR="006B5DD9" w:rsidRPr="00341F8E" w:rsidTr="000F7121">
        <w:trPr>
          <w:cantSplit/>
          <w:trHeight w:val="630"/>
          <w:tblHeader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41F8E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41F8E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41F8E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41F8E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41F8E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41F8E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Местоположение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41F8E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зон с особыми условиями использования территорий</w:t>
            </w:r>
          </w:p>
        </w:tc>
      </w:tr>
      <w:tr w:rsidR="006B5DD9" w:rsidRPr="00341F8E" w:rsidTr="000F7121">
        <w:trPr>
          <w:cantSplit/>
          <w:trHeight w:val="315"/>
          <w:jc w:val="center"/>
        </w:trPr>
        <w:tc>
          <w:tcPr>
            <w:tcW w:w="15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D9" w:rsidRPr="00341F8E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Объекты капитального строительства транспортной инфраструктуры</w:t>
            </w:r>
          </w:p>
        </w:tc>
      </w:tr>
      <w:tr w:rsidR="006B5DD9" w:rsidRPr="00341F8E" w:rsidTr="000F7121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41F8E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Default="006B5DD9" w:rsidP="002C4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местного значения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(планируемый к реконструкции)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Default="006B5DD9" w:rsidP="002C4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602030501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Транспортно-пешеходная связь внутри населенного пункта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Default="006B5DD9" w:rsidP="002C4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протяженность - 800 м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Default="006B5DD9" w:rsidP="002C4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Default="006B5DD9" w:rsidP="002C4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6B5DD9" w:rsidRPr="00341F8E" w:rsidTr="000F7121">
        <w:trPr>
          <w:cantSplit/>
          <w:trHeight w:val="315"/>
          <w:jc w:val="center"/>
        </w:trPr>
        <w:tc>
          <w:tcPr>
            <w:tcW w:w="152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41F8E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Объекты капитального строительства социально-бытового обслуживания</w:t>
            </w:r>
          </w:p>
        </w:tc>
      </w:tr>
      <w:tr w:rsidR="006B5DD9" w:rsidRPr="00341F8E" w:rsidTr="000F7121">
        <w:trPr>
          <w:cantSplit/>
          <w:trHeight w:val="315"/>
          <w:jc w:val="center"/>
        </w:trPr>
        <w:tc>
          <w:tcPr>
            <w:tcW w:w="152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41F8E" w:rsidRDefault="006B5DD9" w:rsidP="006B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341F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Объекты капитального строительства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спортивного</w:t>
            </w:r>
            <w:r w:rsidRPr="00341F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назначения</w:t>
            </w:r>
          </w:p>
        </w:tc>
      </w:tr>
      <w:tr w:rsidR="006B5DD9" w:rsidRPr="00341F8E" w:rsidTr="000F7121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6B5DD9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41F8E" w:rsidRDefault="006B5DD9" w:rsidP="006B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1A17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(планируемое к размещению)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41F8E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1A17">
              <w:rPr>
                <w:rFonts w:ascii="Times New Roman" w:hAnsi="Times New Roman" w:cs="Times New Roman"/>
                <w:sz w:val="24"/>
                <w:szCs w:val="24"/>
              </w:rPr>
              <w:t>602010302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41F8E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39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41F8E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единица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563A45" w:rsidRDefault="006B5DD9" w:rsidP="008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Новая </w:t>
            </w:r>
            <w:proofErr w:type="spellStart"/>
            <w:r w:rsidRPr="0056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Тельба</w:t>
            </w:r>
            <w:proofErr w:type="spellEnd"/>
            <w:r w:rsidR="000F7121" w:rsidRPr="0056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9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Start w:id="3" w:name="_GoBack"/>
            <w:bookmarkEnd w:id="3"/>
            <w:r w:rsidR="00891CAE" w:rsidRPr="0089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ногофункциональная общественно-деловая зона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41F8E" w:rsidRDefault="00191CCF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6B5DD9" w:rsidRPr="00341F8E" w:rsidTr="000F7121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6B5DD9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7510D2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181A17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(планируемое к размещению)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41F8E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17">
              <w:rPr>
                <w:rFonts w:ascii="Times New Roman" w:hAnsi="Times New Roman" w:cs="Times New Roman"/>
                <w:sz w:val="24"/>
                <w:szCs w:val="24"/>
              </w:rPr>
              <w:t>602010302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41F8E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39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41F8E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единица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563A45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6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Наратай</w:t>
            </w:r>
            <w:proofErr w:type="spellEnd"/>
            <w:r w:rsidR="000F7121" w:rsidRPr="0056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зона застройки индивидуальными жилыми домами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341F8E" w:rsidRDefault="00191CCF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6B5DD9" w:rsidRPr="00341F8E" w:rsidTr="000F7121">
        <w:trPr>
          <w:cantSplit/>
          <w:trHeight w:val="315"/>
          <w:jc w:val="center"/>
        </w:trPr>
        <w:tc>
          <w:tcPr>
            <w:tcW w:w="152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A1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Объекты капитального строительства инженерной инфраструктуры</w:t>
            </w:r>
          </w:p>
        </w:tc>
      </w:tr>
      <w:tr w:rsidR="006B5DD9" w:rsidRPr="00341F8E" w:rsidTr="000F7121">
        <w:trPr>
          <w:cantSplit/>
          <w:trHeight w:val="315"/>
          <w:jc w:val="center"/>
        </w:trPr>
        <w:tc>
          <w:tcPr>
            <w:tcW w:w="152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Объекты водоснабжения</w:t>
            </w:r>
          </w:p>
        </w:tc>
      </w:tr>
      <w:tr w:rsidR="006B5DD9" w:rsidRPr="00341F8E" w:rsidTr="000F7121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B04CE1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Водонапорная башня (планируемая к реконструкции)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602041104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Обеспечение водоснабжения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проекту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E4F90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п. Новая </w:t>
            </w:r>
            <w:proofErr w:type="spellStart"/>
            <w:r w:rsidRPr="00EE4F90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Тельба</w:t>
            </w:r>
            <w:proofErr w:type="spellEnd"/>
            <w:r w:rsidRPr="00EE4F90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, ул. Ленина,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F90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6368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зоны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Зоны санитарной охраны в соответствии с требованиями СанПиН 2.1.4/1110-04</w:t>
            </w:r>
          </w:p>
        </w:tc>
      </w:tr>
      <w:tr w:rsidR="006B5DD9" w:rsidRPr="00341F8E" w:rsidTr="000F7121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B04CE1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Водонапорная башня (планируемая к реконструкции)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602041104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Обеспечение водоснабжения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проекту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E4F90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п. Новая </w:t>
            </w:r>
            <w:proofErr w:type="spellStart"/>
            <w:r w:rsidRPr="00EE4F90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Тельба</w:t>
            </w:r>
            <w:proofErr w:type="spellEnd"/>
            <w:r w:rsidRPr="00EE4F90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, ул. Шолохова, 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6368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зоны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Зоны санитарной охраны в соответствии с требованиями СанПиН 2.1.4/1110-04</w:t>
            </w:r>
          </w:p>
        </w:tc>
      </w:tr>
      <w:tr w:rsidR="006B5DD9" w:rsidRPr="00341F8E" w:rsidTr="000F7121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B04CE1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Водонапорная башня (планируемая к реконструкции)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602041104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Обеспечение водоснабжения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проекту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Наратай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6368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зоны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Зоны санитарной охраны в соответствии с требованиями СанПиН 2.1.4/1110-04</w:t>
            </w:r>
          </w:p>
        </w:tc>
      </w:tr>
      <w:tr w:rsidR="006B5DD9" w:rsidRPr="00341F8E" w:rsidTr="000F7121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B04CE1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Водонапорная башня (планируемая к реконструкции)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602041104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Обеспечение водоснабжения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проекту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Наратай</w:t>
            </w:r>
            <w:proofErr w:type="spellEnd"/>
            <w:r>
              <w:rPr>
                <w:rFonts w:eastAsiaTheme="majorEastAsia"/>
                <w:sz w:val="24"/>
                <w:szCs w:val="24"/>
              </w:rPr>
              <w:t>,</w:t>
            </w:r>
            <w:r w:rsidRPr="006172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E4F90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коммунально-складская зона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Зоны санитарной охраны в соответствии с требованиями СанПиН 2.1.4/1110-04</w:t>
            </w:r>
          </w:p>
        </w:tc>
      </w:tr>
      <w:tr w:rsidR="006B5DD9" w:rsidRPr="00341F8E" w:rsidTr="000F7121">
        <w:trPr>
          <w:cantSplit/>
          <w:trHeight w:val="315"/>
          <w:jc w:val="center"/>
        </w:trPr>
        <w:tc>
          <w:tcPr>
            <w:tcW w:w="152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A11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Объекты водоотведения</w:t>
            </w:r>
          </w:p>
        </w:tc>
      </w:tr>
      <w:tr w:rsidR="006B5DD9" w:rsidRPr="00341F8E" w:rsidTr="00B04CE1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B04CE1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B0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Очистные сооружения (КОС)</w:t>
            </w:r>
            <w:r w:rsidR="00B04C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04CE1" w:rsidRPr="00B0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(планируемы</w:t>
            </w:r>
            <w:r w:rsidR="00B0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04CE1" w:rsidRPr="00B0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размещению)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602041301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Очистка сточных вод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Проектная производительность – </w:t>
            </w:r>
          </w:p>
          <w:p w:rsidR="006B5DD9" w:rsidRPr="00EA113A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тыс. м</w:t>
            </w:r>
            <w:r w:rsidRPr="00AF5DD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сут</w:t>
            </w:r>
            <w:proofErr w:type="spellEnd"/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636866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п. Новая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Тельба</w:t>
            </w:r>
            <w:proofErr w:type="spellEnd"/>
            <w:r w:rsidRPr="006368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Pr="00DE2E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она сельскохозяйственных угодий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D9" w:rsidRPr="00EA113A" w:rsidRDefault="006B5DD9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Санитарно-защитная зона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 м в соответствии с СанПиН 2.2.1/2.1.1.1200-03</w:t>
            </w:r>
          </w:p>
        </w:tc>
      </w:tr>
      <w:tr w:rsidR="00B04CE1" w:rsidRPr="00341F8E" w:rsidTr="00DA7B64">
        <w:trPr>
          <w:cantSplit/>
          <w:trHeight w:val="315"/>
          <w:jc w:val="center"/>
        </w:trPr>
        <w:tc>
          <w:tcPr>
            <w:tcW w:w="15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4CE1" w:rsidRPr="00EA113A" w:rsidRDefault="00B04CE1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Объекты газоснабжения</w:t>
            </w:r>
          </w:p>
        </w:tc>
      </w:tr>
      <w:tr w:rsidR="00B04CE1" w:rsidRPr="00341F8E" w:rsidTr="00B04CE1">
        <w:trPr>
          <w:cantSplit/>
          <w:trHeight w:val="315"/>
          <w:jc w:val="center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4CE1" w:rsidRDefault="00B04CE1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4CE1" w:rsidRPr="00B04CE1" w:rsidRDefault="00B04CE1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редуцирования газа (ПРГ) (планируемый к размещению)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4CE1" w:rsidRPr="00B04CE1" w:rsidRDefault="00B04CE1">
            <w:pPr>
              <w:jc w:val="center"/>
            </w:pPr>
            <w:r w:rsidRPr="00B0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602040514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4CE1" w:rsidRPr="00B04CE1" w:rsidRDefault="00B04CE1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газоснабжения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4CE1" w:rsidRPr="00B04CE1" w:rsidRDefault="00B04CE1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4CE1" w:rsidRPr="00B04CE1" w:rsidRDefault="00B0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04C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п. Новая </w:t>
            </w:r>
            <w:proofErr w:type="spellStart"/>
            <w:r w:rsidRPr="00B04C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Тельба</w:t>
            </w:r>
            <w:proofErr w:type="spellEnd"/>
            <w:r w:rsidRPr="00B04C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зона лесов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4CE1" w:rsidRPr="00B04CE1" w:rsidRDefault="00B0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0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 зона в соответствии с постановлением Правительства РФ от 20.11.2000 г. № 878</w:t>
            </w:r>
          </w:p>
        </w:tc>
      </w:tr>
    </w:tbl>
    <w:p w:rsidR="006B5DD9" w:rsidRDefault="006B5DD9">
      <w:pPr>
        <w:sectPr w:rsidR="006B5DD9">
          <w:headerReference w:type="default" r:id="rId11"/>
          <w:footerReference w:type="default" r:id="rId12"/>
          <w:pgSz w:w="16838" w:h="11906" w:orient="landscape"/>
          <w:pgMar w:top="1134" w:right="1134" w:bottom="618" w:left="1134" w:header="709" w:footer="561" w:gutter="0"/>
          <w:cols w:space="1701"/>
          <w:docGrid w:linePitch="360"/>
        </w:sectPr>
      </w:pPr>
    </w:p>
    <w:p w:rsidR="00D85FBB" w:rsidRDefault="008E4A84">
      <w:pPr>
        <w:keepNext/>
        <w:numPr>
          <w:ilvl w:val="0"/>
          <w:numId w:val="2"/>
        </w:numPr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</w:pPr>
      <w:bookmarkStart w:id="4" w:name="_Toc227060349"/>
      <w:bookmarkStart w:id="5" w:name="_Toc85977423"/>
      <w:bookmarkEnd w:id="4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5"/>
    </w:p>
    <w:p w:rsidR="00D85FBB" w:rsidRDefault="00D85FBB">
      <w:pPr>
        <w:spacing w:after="0" w:line="240" w:lineRule="auto"/>
        <w:ind w:firstLine="709"/>
        <w:jc w:val="both"/>
      </w:pPr>
    </w:p>
    <w:tbl>
      <w:tblPr>
        <w:tblW w:w="15026" w:type="dxa"/>
        <w:tblInd w:w="-113" w:type="dxa"/>
        <w:tblLook w:val="04A0" w:firstRow="1" w:lastRow="0" w:firstColumn="1" w:lastColumn="0" w:noHBand="0" w:noVBand="1"/>
      </w:tblPr>
      <w:tblGrid>
        <w:gridCol w:w="820"/>
        <w:gridCol w:w="3660"/>
        <w:gridCol w:w="1413"/>
        <w:gridCol w:w="4853"/>
        <w:gridCol w:w="4280"/>
      </w:tblGrid>
      <w:tr w:rsidR="00D85FBB" w:rsidRPr="009215FE">
        <w:trPr>
          <w:trHeight w:val="20"/>
          <w:tblHeader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FBB" w:rsidRPr="009215FE" w:rsidRDefault="008E4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FBB" w:rsidRPr="009215FE" w:rsidRDefault="008E4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функциональной зоны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FBB" w:rsidRPr="009215FE" w:rsidRDefault="008E4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функциональной зоны</w:t>
            </w:r>
          </w:p>
        </w:tc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FBB" w:rsidRPr="009215FE" w:rsidRDefault="008E4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планируемых для размещения объектах федерального значения, объектах регионального значения, объектах местного значения, за исключением линейных объектов</w:t>
            </w:r>
          </w:p>
        </w:tc>
      </w:tr>
      <w:tr w:rsidR="00D85FBB" w:rsidRPr="009215FE">
        <w:trPr>
          <w:trHeight w:val="1527"/>
          <w:tblHeader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FBB" w:rsidRPr="009215FE" w:rsidRDefault="00D8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FBB" w:rsidRPr="009215FE" w:rsidRDefault="00D85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FBB" w:rsidRPr="009215FE" w:rsidRDefault="008E4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зоны, га</w:t>
            </w:r>
          </w:p>
        </w:tc>
        <w:tc>
          <w:tcPr>
            <w:tcW w:w="4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FBB" w:rsidRPr="009215FE" w:rsidRDefault="008E4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параметры</w:t>
            </w:r>
          </w:p>
        </w:tc>
        <w:tc>
          <w:tcPr>
            <w:tcW w:w="4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FBB" w:rsidRPr="009215FE" w:rsidRDefault="00D85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5FBB" w:rsidRPr="009215FE">
        <w:trPr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FBB" w:rsidRPr="009215FE" w:rsidRDefault="008E4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BB" w:rsidRPr="009215FE" w:rsidRDefault="008E4A84">
            <w:pPr>
              <w:spacing w:after="0" w:line="240" w:lineRule="auto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Жилые зоны</w:t>
            </w:r>
          </w:p>
        </w:tc>
      </w:tr>
      <w:tr w:rsidR="009215FE" w:rsidRPr="009215FE">
        <w:trPr>
          <w:cantSplit/>
          <w:trHeight w:val="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aff5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aff5"/>
              <w:jc w:val="center"/>
              <w:rPr>
                <w:rFonts w:eastAsia="Calibri"/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166,88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aff5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Зона предназначена для размещения индивидуальных жилых домов с придомовыми земельными участками, а также малоэтажных многоквартирных жилых домов с придомовыми участками, сопутствующих им объектов социальной инфраструктуры и коммунально-бытового обслуживания.</w:t>
            </w:r>
          </w:p>
          <w:p w:rsidR="009215FE" w:rsidRPr="009215FE" w:rsidRDefault="009215FE" w:rsidP="002C420F">
            <w:pPr>
              <w:pStyle w:val="aff5"/>
              <w:rPr>
                <w:sz w:val="24"/>
                <w:szCs w:val="24"/>
              </w:rPr>
            </w:pPr>
          </w:p>
          <w:p w:rsidR="009215FE" w:rsidRPr="009215FE" w:rsidRDefault="009215FE" w:rsidP="002C420F">
            <w:pPr>
              <w:pStyle w:val="aff5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Предельное количество этажей – 3.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8F" w:rsidRDefault="0097138F" w:rsidP="009713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Местного значения поселения:</w:t>
            </w:r>
          </w:p>
          <w:p w:rsidR="0097138F" w:rsidRPr="0003146E" w:rsidRDefault="0097138F" w:rsidP="0097138F">
            <w:pPr>
              <w:pStyle w:val="aff4"/>
              <w:numPr>
                <w:ilvl w:val="0"/>
                <w:numId w:val="6"/>
              </w:numPr>
              <w:tabs>
                <w:tab w:val="left" w:pos="632"/>
              </w:tabs>
              <w:spacing w:after="0" w:line="240" w:lineRule="auto"/>
              <w:ind w:left="0"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сооружение, 1 ед. (</w:t>
            </w:r>
            <w:r w:rsidRPr="000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</w:t>
            </w:r>
            <w:proofErr w:type="spellStart"/>
            <w:r w:rsidRPr="000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Наратай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F7121" w:rsidRPr="00624CA7" w:rsidRDefault="000F7121" w:rsidP="00624CA7">
            <w:pPr>
              <w:pStyle w:val="aff4"/>
              <w:tabs>
                <w:tab w:val="left" w:pos="632"/>
              </w:tabs>
              <w:spacing w:after="0" w:line="240" w:lineRule="auto"/>
              <w:ind w:left="282"/>
              <w:rPr>
                <w:sz w:val="24"/>
                <w:szCs w:val="24"/>
              </w:rPr>
            </w:pPr>
          </w:p>
        </w:tc>
      </w:tr>
      <w:tr w:rsidR="009215FE" w:rsidRPr="009215FE">
        <w:trPr>
          <w:cantSplit/>
          <w:trHeight w:val="807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Общественно-деловые зоны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15FE" w:rsidRPr="009215FE">
        <w:trPr>
          <w:cantSplit/>
          <w:trHeight w:val="807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aff5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aff5"/>
              <w:jc w:val="center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1,19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aff5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Зона предназначена преимущественно для размещения объектов торговли, делового, общественного и коммерческого назначения с возможностью размещения объектов жилищно-коммунального хозяйства, улично-дорожной сети, проездов.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21" w:rsidRDefault="000F7121" w:rsidP="000F71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Регионального значения:</w:t>
            </w:r>
          </w:p>
          <w:p w:rsidR="009215FE" w:rsidRDefault="000F7121" w:rsidP="000F7121">
            <w:pPr>
              <w:pStyle w:val="aff4"/>
              <w:numPr>
                <w:ilvl w:val="0"/>
                <w:numId w:val="6"/>
              </w:numPr>
              <w:tabs>
                <w:tab w:val="left" w:pos="632"/>
              </w:tabs>
              <w:spacing w:after="0" w:line="240" w:lineRule="auto"/>
              <w:ind w:left="0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пункт, 1 ед. (</w:t>
            </w:r>
            <w:r w:rsidRPr="000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0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0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Тельба</w:t>
            </w:r>
            <w:proofErr w:type="spellEnd"/>
            <w:r w:rsidR="0097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7138F" w:rsidRDefault="0097138F" w:rsidP="009713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Регионального значения:</w:t>
            </w:r>
          </w:p>
          <w:p w:rsidR="0097138F" w:rsidRPr="0003146E" w:rsidRDefault="0097138F" w:rsidP="0097138F">
            <w:pPr>
              <w:pStyle w:val="aff4"/>
              <w:numPr>
                <w:ilvl w:val="0"/>
                <w:numId w:val="6"/>
              </w:numPr>
              <w:tabs>
                <w:tab w:val="left" w:pos="632"/>
              </w:tabs>
              <w:spacing w:after="0" w:line="240" w:lineRule="auto"/>
              <w:ind w:left="0" w:firstLine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пункт, 1 ед. (</w:t>
            </w:r>
            <w:r w:rsidRPr="000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Наратай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24CA7" w:rsidRDefault="00624CA7" w:rsidP="00624CA7">
            <w:pPr>
              <w:tabs>
                <w:tab w:val="left" w:pos="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4CA7" w:rsidRDefault="00624CA7" w:rsidP="00624C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Местного значения поселения:</w:t>
            </w:r>
          </w:p>
          <w:p w:rsidR="00624CA7" w:rsidRPr="00624CA7" w:rsidRDefault="00624CA7" w:rsidP="00624CA7">
            <w:pPr>
              <w:pStyle w:val="aff4"/>
              <w:numPr>
                <w:ilvl w:val="0"/>
                <w:numId w:val="6"/>
              </w:numPr>
              <w:tabs>
                <w:tab w:val="left" w:pos="632"/>
              </w:tabs>
              <w:spacing w:after="0" w:line="240" w:lineRule="auto"/>
              <w:ind w:left="0" w:firstLine="2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сооружение, 1 ед. (</w:t>
            </w:r>
            <w:r w:rsidRPr="000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</w:t>
            </w:r>
            <w:proofErr w:type="gramStart"/>
            <w:r w:rsidRPr="000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0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9215FE" w:rsidRPr="009215FE">
        <w:trPr>
          <w:cantSplit/>
          <w:trHeight w:val="807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aff5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aff5"/>
              <w:jc w:val="center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2,07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aff5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Зона предназначена преимущественно для размещения объектов социальной инфраструктуры: дошкольных образовательных организаций, общеобразовательных организаций, объектов культуры и искусства, здравоохранения, физической культуры и массового спорта, культовых зданий и сооружений с возможностью размещения объектов жилищно-коммунального хозяйства, улично-дорожной сети, проездов.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15FE" w:rsidRPr="009215FE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Производственные зоны, зоны инженерной инфраструктуры и транспортной инфраструктур</w:t>
            </w:r>
          </w:p>
        </w:tc>
      </w:tr>
      <w:tr w:rsidR="009215FE" w:rsidRPr="009215FE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aff5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Коммунально-складская зона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aff5"/>
              <w:jc w:val="center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4,39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aff5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Зона предназначена для размещения коммунально-складских объектов, а также территорий для установления санитарно-защитных зон таких объектов в соответствии с требованиями технических регламентов.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5FE" w:rsidRPr="009215FE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aff5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aff5"/>
              <w:jc w:val="center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0,18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aff5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Зона предназначена для размещения объектов инженерной инфраструктуры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5FE" w:rsidRPr="009215FE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aff5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aff5"/>
              <w:jc w:val="center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7,13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aff5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Зона предназначена для размещения линейных объектов и обслуживающей инфраструктуры внешнего транспорта, а также элементов улично-дорожной сети (дорожного покрытия, тротуаров, озеленения, стоянок)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215FE" w:rsidRPr="009215FE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Зоны сельскохозяйственного использования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ind w:firstLine="4"/>
              <w:jc w:val="center"/>
              <w:rPr>
                <w:rFonts w:eastAsia="Calibri"/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1251,74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92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сельскохозяйственного использования включает в себя несколько зон различного функционального назначения:</w:t>
            </w:r>
          </w:p>
          <w:p w:rsidR="009215FE" w:rsidRPr="009215FE" w:rsidRDefault="009215FE" w:rsidP="009215FE">
            <w:pPr>
              <w:numPr>
                <w:ilvl w:val="0"/>
                <w:numId w:val="5"/>
              </w:numPr>
              <w:tabs>
                <w:tab w:val="left" w:pos="597"/>
              </w:tabs>
              <w:suppressAutoHyphens/>
              <w:overflowPunct w:val="0"/>
              <w:autoSpaceDE w:val="0"/>
              <w:spacing w:after="0" w:line="240" w:lineRule="auto"/>
              <w:ind w:left="0" w:firstLine="31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15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зону сельскохозяйственных угодий;</w:t>
            </w:r>
          </w:p>
          <w:p w:rsidR="009215FE" w:rsidRPr="009215FE" w:rsidRDefault="009215FE" w:rsidP="009215FE">
            <w:pPr>
              <w:numPr>
                <w:ilvl w:val="0"/>
                <w:numId w:val="5"/>
              </w:numPr>
              <w:tabs>
                <w:tab w:val="left" w:pos="597"/>
              </w:tabs>
              <w:suppressAutoHyphens/>
              <w:overflowPunct w:val="0"/>
              <w:autoSpaceDE w:val="0"/>
              <w:spacing w:after="0" w:line="240" w:lineRule="auto"/>
              <w:ind w:left="0" w:firstLine="31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1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зону садоводческих или огороднических некоммерческих товариществ</w:t>
            </w:r>
          </w:p>
          <w:p w:rsidR="009215FE" w:rsidRPr="009215FE" w:rsidRDefault="009215FE" w:rsidP="009215FE">
            <w:pPr>
              <w:numPr>
                <w:ilvl w:val="0"/>
                <w:numId w:val="5"/>
              </w:numPr>
              <w:tabs>
                <w:tab w:val="left" w:pos="597"/>
              </w:tabs>
              <w:suppressAutoHyphens/>
              <w:overflowPunct w:val="0"/>
              <w:autoSpaceDE w:val="0"/>
              <w:spacing w:after="0" w:line="240" w:lineRule="auto"/>
              <w:ind w:left="0" w:firstLine="31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15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производственную зону сельскохозяйственных предприятий;</w:t>
            </w:r>
          </w:p>
          <w:p w:rsidR="009215FE" w:rsidRPr="009215FE" w:rsidRDefault="009215FE" w:rsidP="009215FE">
            <w:pPr>
              <w:numPr>
                <w:ilvl w:val="0"/>
                <w:numId w:val="5"/>
              </w:numPr>
              <w:tabs>
                <w:tab w:val="left" w:pos="597"/>
              </w:tabs>
              <w:suppressAutoHyphens/>
              <w:overflowPunct w:val="0"/>
              <w:autoSpaceDE w:val="0"/>
              <w:spacing w:after="0" w:line="240" w:lineRule="auto"/>
              <w:ind w:left="0" w:firstLine="3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иные зоны сельскохозяйственного назначения.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6B5D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9215FE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Местного значения поселения:</w:t>
            </w:r>
          </w:p>
          <w:p w:rsidR="009215FE" w:rsidRPr="009215FE" w:rsidRDefault="009215FE" w:rsidP="006B5DD9">
            <w:pPr>
              <w:pStyle w:val="aff4"/>
              <w:numPr>
                <w:ilvl w:val="0"/>
                <w:numId w:val="4"/>
              </w:numPr>
              <w:spacing w:after="0" w:line="240" w:lineRule="auto"/>
              <w:ind w:left="0" w:firstLine="4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215FE">
              <w:rPr>
                <w:rFonts w:ascii="Times New Roman" w:hAnsi="Times New Roman" w:cs="Times New Roman"/>
                <w:iCs/>
                <w:sz w:val="24"/>
                <w:szCs w:val="24"/>
              </w:rPr>
              <w:t>очистные сооружения (КОС), 1 ед. (</w:t>
            </w:r>
            <w:r w:rsidRPr="00921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южная часть п. Новая </w:t>
            </w:r>
            <w:proofErr w:type="spellStart"/>
            <w:r w:rsidRPr="009215FE">
              <w:rPr>
                <w:rFonts w:ascii="Times New Roman" w:eastAsia="Calibri" w:hAnsi="Times New Roman" w:cs="Times New Roman"/>
                <w:sz w:val="24"/>
                <w:szCs w:val="24"/>
              </w:rPr>
              <w:t>Тельба</w:t>
            </w:r>
            <w:proofErr w:type="spellEnd"/>
            <w:r w:rsidRPr="009215F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9215FE" w:rsidRPr="009215FE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aff5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ind w:firstLine="4"/>
              <w:jc w:val="center"/>
              <w:rPr>
                <w:rFonts w:eastAsia="Calibri"/>
                <w:sz w:val="24"/>
                <w:szCs w:val="24"/>
              </w:rPr>
            </w:pPr>
            <w:r w:rsidRPr="009215FE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3346"/>
              <w:widowControl w:val="0"/>
              <w:spacing w:before="0" w:beforeAutospacing="0" w:after="0" w:afterAutospacing="0"/>
            </w:pPr>
            <w:r w:rsidRPr="009215FE">
              <w:t>Зона предназначена для размещения:</w:t>
            </w:r>
          </w:p>
          <w:p w:rsidR="009215FE" w:rsidRPr="009215FE" w:rsidRDefault="009215FE" w:rsidP="009215FE">
            <w:pPr>
              <w:numPr>
                <w:ilvl w:val="0"/>
                <w:numId w:val="5"/>
              </w:numPr>
              <w:tabs>
                <w:tab w:val="left" w:pos="597"/>
              </w:tabs>
              <w:suppressAutoHyphens/>
              <w:overflowPunct w:val="0"/>
              <w:autoSpaceDE w:val="0"/>
              <w:spacing w:after="0" w:line="240" w:lineRule="auto"/>
              <w:ind w:left="0" w:firstLine="31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15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территорий, занятых зданиями, строениями, сооружениями, используемыми для производства, хранения и первичной обработки сельскохозяйственной продукции;</w:t>
            </w:r>
          </w:p>
          <w:p w:rsidR="009215FE" w:rsidRPr="009215FE" w:rsidRDefault="009215FE" w:rsidP="009215FE">
            <w:pPr>
              <w:numPr>
                <w:ilvl w:val="0"/>
                <w:numId w:val="5"/>
              </w:numPr>
              <w:tabs>
                <w:tab w:val="left" w:pos="597"/>
              </w:tabs>
              <w:suppressAutoHyphens/>
              <w:overflowPunct w:val="0"/>
              <w:autoSpaceDE w:val="0"/>
              <w:spacing w:after="0" w:line="240" w:lineRule="auto"/>
              <w:ind w:left="0" w:firstLine="31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15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территории, занятых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природных, антропогенных и техногенных воздействий, замкнутыми водоемами;</w:t>
            </w:r>
          </w:p>
          <w:p w:rsidR="009215FE" w:rsidRPr="009215FE" w:rsidRDefault="009215FE" w:rsidP="009215FE">
            <w:pPr>
              <w:numPr>
                <w:ilvl w:val="0"/>
                <w:numId w:val="5"/>
              </w:numPr>
              <w:tabs>
                <w:tab w:val="left" w:pos="597"/>
              </w:tabs>
              <w:suppressAutoHyphens/>
              <w:overflowPunct w:val="0"/>
              <w:autoSpaceDE w:val="0"/>
              <w:spacing w:after="0" w:line="240" w:lineRule="auto"/>
              <w:ind w:left="0" w:firstLine="313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215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резервных земель для развития объектов сельскохозяйственного назначения.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15FE" w:rsidRPr="009215FE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Зоны рекреационного назначения</w:t>
            </w:r>
          </w:p>
        </w:tc>
      </w:tr>
      <w:tr w:rsidR="009215FE" w:rsidRPr="009215FE" w:rsidTr="00ED3BD6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aff5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Зона лесов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aff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215FE">
              <w:rPr>
                <w:rFonts w:eastAsia="Calibri"/>
                <w:sz w:val="24"/>
                <w:szCs w:val="24"/>
              </w:rPr>
              <w:t>149796,94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5FE" w:rsidRPr="009215FE" w:rsidRDefault="009215FE" w:rsidP="002C420F">
            <w:pPr>
              <w:pStyle w:val="aff5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Зона предназначена для размещения защитных и эксплуатационных лесов земель лесного фонда в целях сохранения природного ландшафта территории.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CE1" w:rsidRPr="00B04CE1" w:rsidRDefault="00B04CE1" w:rsidP="00B04C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04CE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Местного значения поселения:</w:t>
            </w:r>
          </w:p>
          <w:p w:rsidR="009215FE" w:rsidRPr="009215FE" w:rsidRDefault="00B04CE1" w:rsidP="00B04CE1">
            <w:pPr>
              <w:pStyle w:val="aff4"/>
              <w:numPr>
                <w:ilvl w:val="0"/>
                <w:numId w:val="4"/>
              </w:numPr>
              <w:spacing w:after="0" w:line="240" w:lineRule="auto"/>
              <w:ind w:left="0" w:firstLine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04C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пункт редуцирования газа (ПРГ), 1 ед. (юго-восточнее п. Новая </w:t>
            </w:r>
            <w:proofErr w:type="spellStart"/>
            <w:r w:rsidRPr="00B04CE1">
              <w:rPr>
                <w:rFonts w:ascii="Times New Roman" w:hAnsi="Times New Roman" w:cs="Times New Roman"/>
                <w:iCs/>
                <w:sz w:val="24"/>
                <w:szCs w:val="24"/>
              </w:rPr>
              <w:t>Тельба</w:t>
            </w:r>
            <w:proofErr w:type="spellEnd"/>
            <w:r w:rsidRPr="00B04CE1">
              <w:rPr>
                <w:rFonts w:ascii="Times New Roman" w:hAnsi="Times New Roman" w:cs="Times New Roman"/>
                <w:iCs/>
                <w:sz w:val="24"/>
                <w:szCs w:val="24"/>
              </w:rPr>
              <w:t>, за границами поселка)</w:t>
            </w:r>
          </w:p>
        </w:tc>
      </w:tr>
      <w:tr w:rsidR="009215FE" w:rsidRPr="009215FE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Зона специального назначения</w:t>
            </w:r>
          </w:p>
        </w:tc>
      </w:tr>
      <w:tr w:rsidR="009215FE" w:rsidRPr="009215FE" w:rsidTr="00D05D8A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aff5"/>
              <w:rPr>
                <w:sz w:val="24"/>
                <w:szCs w:val="24"/>
                <w:lang w:eastAsia="ar-SA"/>
              </w:rPr>
            </w:pPr>
            <w:r w:rsidRPr="009215FE">
              <w:rPr>
                <w:sz w:val="24"/>
                <w:szCs w:val="24"/>
                <w:lang w:eastAsia="ar-SA"/>
              </w:rPr>
              <w:t>Зона кладбищ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ind w:firstLine="4"/>
              <w:jc w:val="center"/>
              <w:rPr>
                <w:rFonts w:eastAsia="Calibri"/>
                <w:sz w:val="24"/>
                <w:szCs w:val="24"/>
              </w:rPr>
            </w:pPr>
            <w:r w:rsidRPr="009215FE">
              <w:rPr>
                <w:rFonts w:eastAsia="Calibri"/>
                <w:sz w:val="24"/>
                <w:szCs w:val="24"/>
              </w:rPr>
              <w:t>0,6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aff5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Зона предназначена для размещения объектов погребения.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5FE" w:rsidRPr="009215FE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pStyle w:val="aff5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Зона акваторий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2C420F">
            <w:pPr>
              <w:ind w:firstLine="4"/>
              <w:jc w:val="center"/>
              <w:rPr>
                <w:rFonts w:eastAsia="Calibri"/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1982,77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5FE" w:rsidRPr="009215FE" w:rsidRDefault="009215FE" w:rsidP="002C420F">
            <w:pPr>
              <w:pStyle w:val="aff5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Зона предназначена для размещения поверхностных водных объектов.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5FE" w:rsidRPr="009215FE" w:rsidTr="00624CA7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spacing w:after="0" w:line="240" w:lineRule="auto"/>
              <w:rPr>
                <w:sz w:val="24"/>
                <w:szCs w:val="24"/>
              </w:rPr>
            </w:pPr>
            <w:r w:rsidRPr="00921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зоны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>
            <w:pPr>
              <w:pStyle w:val="aff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5FE" w:rsidRPr="009215FE" w:rsidRDefault="009215FE" w:rsidP="00624CA7">
            <w:pPr>
              <w:pStyle w:val="aff5"/>
              <w:rPr>
                <w:sz w:val="24"/>
                <w:szCs w:val="24"/>
              </w:rPr>
            </w:pPr>
            <w:r w:rsidRPr="009215FE">
              <w:rPr>
                <w:sz w:val="24"/>
                <w:szCs w:val="24"/>
              </w:rPr>
              <w:t>Зона предназначена для выделения территорий общего пользования, природно-рекреационного ландшафта, не вовлеченных в градостроительную деятельность.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5FE" w:rsidRPr="0097138F" w:rsidRDefault="009215FE" w:rsidP="0097138F">
            <w:pPr>
              <w:tabs>
                <w:tab w:val="left" w:pos="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5FBB" w:rsidRDefault="00D85FBB"/>
    <w:sectPr w:rsidR="00D85FBB">
      <w:headerReference w:type="default" r:id="rId13"/>
      <w:footerReference w:type="default" r:id="rId14"/>
      <w:pgSz w:w="16838" w:h="11906" w:orient="landscape"/>
      <w:pgMar w:top="1134" w:right="1134" w:bottom="618" w:left="1134" w:header="709" w:footer="561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31" w:rsidRDefault="000F4631">
      <w:pPr>
        <w:spacing w:after="0" w:line="240" w:lineRule="auto"/>
      </w:pPr>
      <w:r>
        <w:separator/>
      </w:r>
    </w:p>
  </w:endnote>
  <w:endnote w:type="continuationSeparator" w:id="0">
    <w:p w:rsidR="000F4631" w:rsidRDefault="000F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BB" w:rsidRDefault="00D85FB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0954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62408" w:rsidRPr="00F62408" w:rsidRDefault="00F62408">
        <w:pPr>
          <w:pStyle w:val="ab"/>
          <w:jc w:val="center"/>
          <w:rPr>
            <w:sz w:val="24"/>
          </w:rPr>
        </w:pPr>
        <w:r w:rsidRPr="00F62408">
          <w:rPr>
            <w:sz w:val="24"/>
          </w:rPr>
          <w:fldChar w:fldCharType="begin"/>
        </w:r>
        <w:r w:rsidRPr="00F62408">
          <w:rPr>
            <w:sz w:val="24"/>
          </w:rPr>
          <w:instrText>PAGE   \* MERGEFORMAT</w:instrText>
        </w:r>
        <w:r w:rsidRPr="00F62408">
          <w:rPr>
            <w:sz w:val="24"/>
          </w:rPr>
          <w:fldChar w:fldCharType="separate"/>
        </w:r>
        <w:r w:rsidR="00891CAE">
          <w:rPr>
            <w:noProof/>
            <w:sz w:val="24"/>
          </w:rPr>
          <w:t>2</w:t>
        </w:r>
        <w:r w:rsidRPr="00F62408">
          <w:rPr>
            <w:sz w:val="24"/>
          </w:rPr>
          <w:fldChar w:fldCharType="end"/>
        </w:r>
      </w:p>
    </w:sdtContent>
  </w:sdt>
  <w:p w:rsidR="00D85FBB" w:rsidRDefault="00D85FB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49410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62408" w:rsidRPr="00F62408" w:rsidRDefault="00F62408">
        <w:pPr>
          <w:pStyle w:val="ab"/>
          <w:jc w:val="center"/>
          <w:rPr>
            <w:sz w:val="24"/>
          </w:rPr>
        </w:pPr>
        <w:r w:rsidRPr="00F62408">
          <w:rPr>
            <w:sz w:val="24"/>
          </w:rPr>
          <w:fldChar w:fldCharType="begin"/>
        </w:r>
        <w:r w:rsidRPr="00F62408">
          <w:rPr>
            <w:sz w:val="24"/>
          </w:rPr>
          <w:instrText>PAGE   \* MERGEFORMAT</w:instrText>
        </w:r>
        <w:r w:rsidRPr="00F62408">
          <w:rPr>
            <w:sz w:val="24"/>
          </w:rPr>
          <w:fldChar w:fldCharType="separate"/>
        </w:r>
        <w:r w:rsidR="00891CAE">
          <w:rPr>
            <w:noProof/>
            <w:sz w:val="24"/>
          </w:rPr>
          <w:t>4</w:t>
        </w:r>
        <w:r w:rsidRPr="00F62408">
          <w:rPr>
            <w:sz w:val="24"/>
          </w:rPr>
          <w:fldChar w:fldCharType="end"/>
        </w:r>
      </w:p>
    </w:sdtContent>
  </w:sdt>
  <w:p w:rsidR="00D85FBB" w:rsidRDefault="00D85F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31" w:rsidRDefault="000F4631">
      <w:pPr>
        <w:spacing w:after="0" w:line="240" w:lineRule="auto"/>
      </w:pPr>
      <w:r>
        <w:separator/>
      </w:r>
    </w:p>
  </w:footnote>
  <w:footnote w:type="continuationSeparator" w:id="0">
    <w:p w:rsidR="000F4631" w:rsidRDefault="000F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BB" w:rsidRDefault="00D85FB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BB" w:rsidRDefault="00D85FB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6D8"/>
    <w:multiLevelType w:val="hybridMultilevel"/>
    <w:tmpl w:val="B52A926E"/>
    <w:lvl w:ilvl="0" w:tplc="220CB048">
      <w:start w:val="1"/>
      <w:numFmt w:val="none"/>
      <w:suff w:val="nothing"/>
      <w:lvlText w:val=""/>
      <w:lvlJc w:val="left"/>
      <w:pPr>
        <w:ind w:left="0" w:firstLine="0"/>
      </w:pPr>
    </w:lvl>
    <w:lvl w:ilvl="1" w:tplc="26AE38AC">
      <w:start w:val="1"/>
      <w:numFmt w:val="none"/>
      <w:suff w:val="nothing"/>
      <w:lvlText w:val=""/>
      <w:lvlJc w:val="left"/>
      <w:pPr>
        <w:ind w:left="0" w:firstLine="0"/>
      </w:pPr>
    </w:lvl>
    <w:lvl w:ilvl="2" w:tplc="776A933A">
      <w:start w:val="1"/>
      <w:numFmt w:val="none"/>
      <w:suff w:val="nothing"/>
      <w:lvlText w:val=""/>
      <w:lvlJc w:val="left"/>
      <w:pPr>
        <w:ind w:left="0" w:firstLine="0"/>
      </w:pPr>
    </w:lvl>
    <w:lvl w:ilvl="3" w:tplc="B366EA54">
      <w:start w:val="1"/>
      <w:numFmt w:val="none"/>
      <w:suff w:val="nothing"/>
      <w:lvlText w:val=""/>
      <w:lvlJc w:val="left"/>
      <w:pPr>
        <w:ind w:left="0" w:firstLine="0"/>
      </w:pPr>
    </w:lvl>
    <w:lvl w:ilvl="4" w:tplc="1C567766">
      <w:start w:val="1"/>
      <w:numFmt w:val="none"/>
      <w:suff w:val="nothing"/>
      <w:lvlText w:val=""/>
      <w:lvlJc w:val="left"/>
      <w:pPr>
        <w:ind w:left="0" w:firstLine="0"/>
      </w:pPr>
    </w:lvl>
    <w:lvl w:ilvl="5" w:tplc="265ACBBC">
      <w:start w:val="1"/>
      <w:numFmt w:val="none"/>
      <w:suff w:val="nothing"/>
      <w:lvlText w:val=""/>
      <w:lvlJc w:val="left"/>
      <w:pPr>
        <w:ind w:left="0" w:firstLine="0"/>
      </w:pPr>
    </w:lvl>
    <w:lvl w:ilvl="6" w:tplc="93EC5DC2">
      <w:start w:val="1"/>
      <w:numFmt w:val="none"/>
      <w:suff w:val="nothing"/>
      <w:lvlText w:val=""/>
      <w:lvlJc w:val="left"/>
      <w:pPr>
        <w:ind w:left="0" w:firstLine="0"/>
      </w:pPr>
    </w:lvl>
    <w:lvl w:ilvl="7" w:tplc="433A735A">
      <w:start w:val="1"/>
      <w:numFmt w:val="none"/>
      <w:suff w:val="nothing"/>
      <w:lvlText w:val=""/>
      <w:lvlJc w:val="left"/>
      <w:pPr>
        <w:ind w:left="0" w:firstLine="0"/>
      </w:pPr>
    </w:lvl>
    <w:lvl w:ilvl="8" w:tplc="CD82942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B97C0F"/>
    <w:multiLevelType w:val="multilevel"/>
    <w:tmpl w:val="0D12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BE30D34"/>
    <w:multiLevelType w:val="hybridMultilevel"/>
    <w:tmpl w:val="559A4688"/>
    <w:lvl w:ilvl="0" w:tplc="221AC590">
      <w:start w:val="1"/>
      <w:numFmt w:val="decimal"/>
      <w:lvlText w:val="%1."/>
      <w:lvlJc w:val="left"/>
      <w:pPr>
        <w:ind w:left="720" w:hanging="360"/>
      </w:pPr>
    </w:lvl>
    <w:lvl w:ilvl="1" w:tplc="A1FCD704">
      <w:start w:val="1"/>
      <w:numFmt w:val="lowerLetter"/>
      <w:lvlText w:val="%2."/>
      <w:lvlJc w:val="left"/>
      <w:pPr>
        <w:ind w:left="1440" w:hanging="360"/>
      </w:pPr>
    </w:lvl>
    <w:lvl w:ilvl="2" w:tplc="5FE06CB8">
      <w:start w:val="1"/>
      <w:numFmt w:val="lowerRoman"/>
      <w:lvlText w:val="%3."/>
      <w:lvlJc w:val="right"/>
      <w:pPr>
        <w:ind w:left="2160" w:hanging="180"/>
      </w:pPr>
    </w:lvl>
    <w:lvl w:ilvl="3" w:tplc="6A4C458C">
      <w:start w:val="1"/>
      <w:numFmt w:val="decimal"/>
      <w:lvlText w:val="%4."/>
      <w:lvlJc w:val="left"/>
      <w:pPr>
        <w:ind w:left="2880" w:hanging="360"/>
      </w:pPr>
    </w:lvl>
    <w:lvl w:ilvl="4" w:tplc="9EBE5416">
      <w:start w:val="1"/>
      <w:numFmt w:val="lowerLetter"/>
      <w:lvlText w:val="%5."/>
      <w:lvlJc w:val="left"/>
      <w:pPr>
        <w:ind w:left="3600" w:hanging="360"/>
      </w:pPr>
    </w:lvl>
    <w:lvl w:ilvl="5" w:tplc="4B38270C">
      <w:start w:val="1"/>
      <w:numFmt w:val="lowerRoman"/>
      <w:lvlText w:val="%6."/>
      <w:lvlJc w:val="right"/>
      <w:pPr>
        <w:ind w:left="4320" w:hanging="180"/>
      </w:pPr>
    </w:lvl>
    <w:lvl w:ilvl="6" w:tplc="5E38F67C">
      <w:start w:val="1"/>
      <w:numFmt w:val="decimal"/>
      <w:lvlText w:val="%7."/>
      <w:lvlJc w:val="left"/>
      <w:pPr>
        <w:ind w:left="5040" w:hanging="360"/>
      </w:pPr>
    </w:lvl>
    <w:lvl w:ilvl="7" w:tplc="A2C4DC08">
      <w:start w:val="1"/>
      <w:numFmt w:val="lowerLetter"/>
      <w:lvlText w:val="%8."/>
      <w:lvlJc w:val="left"/>
      <w:pPr>
        <w:ind w:left="5760" w:hanging="360"/>
      </w:pPr>
    </w:lvl>
    <w:lvl w:ilvl="8" w:tplc="C5FE425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60354"/>
    <w:multiLevelType w:val="multilevel"/>
    <w:tmpl w:val="9BCEA2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1657C28"/>
    <w:multiLevelType w:val="hybridMultilevel"/>
    <w:tmpl w:val="DBBC7C9C"/>
    <w:lvl w:ilvl="0" w:tplc="4CB08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F651D"/>
    <w:multiLevelType w:val="hybridMultilevel"/>
    <w:tmpl w:val="CB9EE842"/>
    <w:lvl w:ilvl="0" w:tplc="4CB08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BB"/>
    <w:rsid w:val="0003146E"/>
    <w:rsid w:val="000D0134"/>
    <w:rsid w:val="000F4631"/>
    <w:rsid w:val="000F7121"/>
    <w:rsid w:val="00191CCF"/>
    <w:rsid w:val="001B568B"/>
    <w:rsid w:val="00563A45"/>
    <w:rsid w:val="00624CA7"/>
    <w:rsid w:val="006B5DD9"/>
    <w:rsid w:val="00891CAE"/>
    <w:rsid w:val="008E4A84"/>
    <w:rsid w:val="009215FE"/>
    <w:rsid w:val="0095383D"/>
    <w:rsid w:val="0097138F"/>
    <w:rsid w:val="00A32862"/>
    <w:rsid w:val="00B04CE1"/>
    <w:rsid w:val="00CC17D4"/>
    <w:rsid w:val="00D85FBB"/>
    <w:rsid w:val="00E12864"/>
    <w:rsid w:val="00E95A72"/>
    <w:rsid w:val="00F6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120" w:line="240" w:lineRule="auto"/>
      <w:ind w:left="360" w:hanging="36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200" w:after="0" w:line="240" w:lineRule="auto"/>
      <w:ind w:left="360" w:hanging="36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200" w:after="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32">
    <w:name w:val="Заголовок 3 Знак"/>
    <w:basedOn w:val="a0"/>
    <w:uiPriority w:val="9"/>
    <w:qFormat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character" w:customStyle="1" w:styleId="24">
    <w:name w:val="Заголовок 2 Знак"/>
    <w:basedOn w:val="a0"/>
    <w:uiPriority w:val="9"/>
    <w:qFormat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4">
    <w:name w:val="Заголовок 1 Знак"/>
    <w:basedOn w:val="a0"/>
    <w:link w:val="111"/>
    <w:uiPriority w:val="9"/>
    <w:qFormat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af6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8">
    <w:name w:val="page number"/>
    <w:basedOn w:val="a0"/>
    <w:qFormat/>
  </w:style>
  <w:style w:type="character" w:customStyle="1" w:styleId="af9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11">
    <w:name w:val="Табличный_боковик_11 Знак"/>
    <w:link w:val="14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a">
    <w:name w:val="перечисление Знак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Абзац списка Знак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c">
    <w:name w:val="Ссылка указателя"/>
    <w:qFormat/>
  </w:style>
  <w:style w:type="paragraph" w:customStyle="1" w:styleId="15">
    <w:name w:val="Заголовок1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0">
    <w:name w:val="index heading"/>
    <w:basedOn w:val="a"/>
    <w:qFormat/>
    <w:pPr>
      <w:suppressLineNumbers/>
    </w:pPr>
    <w:rPr>
      <w:rFonts w:cs="Lucida Sans"/>
    </w:rPr>
  </w:style>
  <w:style w:type="paragraph" w:customStyle="1" w:styleId="aff1">
    <w:name w:val="Верхний и нижний колонтитулы"/>
    <w:basedOn w:val="a"/>
    <w:qFormat/>
  </w:style>
  <w:style w:type="paragraph" w:styleId="aa">
    <w:name w:val="header"/>
    <w:basedOn w:val="a"/>
    <w:link w:val="10"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12"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2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2">
    <w:name w:val="Табличный_боковик_11"/>
    <w:qFormat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3">
    <w:name w:val="перечисление"/>
    <w:basedOn w:val="a"/>
    <w:qFormat/>
    <w:pPr>
      <w:tabs>
        <w:tab w:val="left" w:pos="284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f4">
    <w:name w:val="List Paragraph"/>
    <w:basedOn w:val="a"/>
    <w:uiPriority w:val="34"/>
    <w:qFormat/>
    <w:pPr>
      <w:ind w:left="720"/>
      <w:contextualSpacing/>
    </w:pPr>
  </w:style>
  <w:style w:type="paragraph" w:customStyle="1" w:styleId="aff5">
    <w:name w:val="Текст в таблице"/>
    <w:basedOn w:val="a"/>
    <w:qFormat/>
    <w:pPr>
      <w:widowControl w:val="0"/>
      <w:spacing w:before="2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6">
    <w:name w:val="3346"/>
    <w:basedOn w:val="a"/>
    <w:rsid w:val="0092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120" w:line="240" w:lineRule="auto"/>
      <w:ind w:left="360" w:hanging="36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200" w:after="0" w:line="240" w:lineRule="auto"/>
      <w:ind w:left="360" w:hanging="36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200" w:after="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32">
    <w:name w:val="Заголовок 3 Знак"/>
    <w:basedOn w:val="a0"/>
    <w:uiPriority w:val="9"/>
    <w:qFormat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character" w:customStyle="1" w:styleId="24">
    <w:name w:val="Заголовок 2 Знак"/>
    <w:basedOn w:val="a0"/>
    <w:uiPriority w:val="9"/>
    <w:qFormat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4">
    <w:name w:val="Заголовок 1 Знак"/>
    <w:basedOn w:val="a0"/>
    <w:link w:val="111"/>
    <w:uiPriority w:val="9"/>
    <w:qFormat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af6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8">
    <w:name w:val="page number"/>
    <w:basedOn w:val="a0"/>
    <w:qFormat/>
  </w:style>
  <w:style w:type="character" w:customStyle="1" w:styleId="af9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11">
    <w:name w:val="Табличный_боковик_11 Знак"/>
    <w:link w:val="14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a">
    <w:name w:val="перечисление Знак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Абзац списка Знак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c">
    <w:name w:val="Ссылка указателя"/>
    <w:qFormat/>
  </w:style>
  <w:style w:type="paragraph" w:customStyle="1" w:styleId="15">
    <w:name w:val="Заголовок1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0">
    <w:name w:val="index heading"/>
    <w:basedOn w:val="a"/>
    <w:qFormat/>
    <w:pPr>
      <w:suppressLineNumbers/>
    </w:pPr>
    <w:rPr>
      <w:rFonts w:cs="Lucida Sans"/>
    </w:rPr>
  </w:style>
  <w:style w:type="paragraph" w:customStyle="1" w:styleId="aff1">
    <w:name w:val="Верхний и нижний колонтитулы"/>
    <w:basedOn w:val="a"/>
    <w:qFormat/>
  </w:style>
  <w:style w:type="paragraph" w:styleId="aa">
    <w:name w:val="header"/>
    <w:basedOn w:val="a"/>
    <w:link w:val="10"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12"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2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2">
    <w:name w:val="Табличный_боковик_11"/>
    <w:qFormat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3">
    <w:name w:val="перечисление"/>
    <w:basedOn w:val="a"/>
    <w:qFormat/>
    <w:pPr>
      <w:tabs>
        <w:tab w:val="left" w:pos="284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f4">
    <w:name w:val="List Paragraph"/>
    <w:basedOn w:val="a"/>
    <w:uiPriority w:val="34"/>
    <w:qFormat/>
    <w:pPr>
      <w:ind w:left="720"/>
      <w:contextualSpacing/>
    </w:pPr>
  </w:style>
  <w:style w:type="paragraph" w:customStyle="1" w:styleId="aff5">
    <w:name w:val="Текст в таблице"/>
    <w:basedOn w:val="a"/>
    <w:qFormat/>
    <w:pPr>
      <w:widowControl w:val="0"/>
      <w:spacing w:before="2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6">
    <w:name w:val="3346"/>
    <w:basedOn w:val="a"/>
    <w:rsid w:val="0092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9519-2E35-40C8-ACA1-4CE28F65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879</Words>
  <Characters>6634</Characters>
  <Application>Microsoft Office Word</Application>
  <DocSecurity>0</DocSecurity>
  <Lines>276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Александра</cp:lastModifiedBy>
  <cp:revision>15</cp:revision>
  <dcterms:created xsi:type="dcterms:W3CDTF">2022-12-14T07:53:00Z</dcterms:created>
  <dcterms:modified xsi:type="dcterms:W3CDTF">2022-12-21T09:36:00Z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