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92493F">
        <w:rPr>
          <w:sz w:val="22"/>
          <w:szCs w:val="22"/>
        </w:rPr>
        <w:t>Харикского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>Внести</w:t>
      </w:r>
      <w:r w:rsidR="00BD220C">
        <w:rPr>
          <w:sz w:val="22"/>
          <w:szCs w:val="22"/>
        </w:rPr>
        <w:t xml:space="preserve"> в местные нормативы градостроительного проектирования </w:t>
      </w:r>
      <w:proofErr w:type="spellStart"/>
      <w:r w:rsidR="00BD220C">
        <w:rPr>
          <w:sz w:val="22"/>
          <w:szCs w:val="22"/>
        </w:rPr>
        <w:t>Харикского</w:t>
      </w:r>
      <w:proofErr w:type="spellEnd"/>
      <w:r w:rsidR="00BD220C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BD220C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муниципального образования Куйтунский район от </w:t>
      </w:r>
      <w:r w:rsidR="001C791C" w:rsidRPr="00E77BC0">
        <w:rPr>
          <w:sz w:val="22"/>
          <w:szCs w:val="22"/>
        </w:rPr>
        <w:t>26 сентября 201</w:t>
      </w:r>
      <w:r w:rsidR="0092493F">
        <w:rPr>
          <w:sz w:val="22"/>
          <w:szCs w:val="22"/>
        </w:rPr>
        <w:t>7</w:t>
      </w:r>
      <w:r w:rsidR="001C791C" w:rsidRPr="00E77BC0">
        <w:rPr>
          <w:sz w:val="22"/>
          <w:szCs w:val="22"/>
        </w:rPr>
        <w:t xml:space="preserve"> г. № 19</w:t>
      </w:r>
      <w:r w:rsidR="0092493F">
        <w:rPr>
          <w:sz w:val="22"/>
          <w:szCs w:val="22"/>
        </w:rPr>
        <w:t>7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92493F">
        <w:rPr>
          <w:sz w:val="22"/>
          <w:szCs w:val="22"/>
        </w:rPr>
        <w:t>Харикского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</w:t>
      </w:r>
      <w:r w:rsidR="0092493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6D3C01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F46227">
        <w:rPr>
          <w:sz w:val="22"/>
          <w:szCs w:val="22"/>
        </w:rPr>
        <w:t xml:space="preserve">Подраздел 1.4 </w:t>
      </w:r>
      <w:r w:rsidR="00F46227" w:rsidRPr="00E77BC0">
        <w:rPr>
          <w:sz w:val="22"/>
          <w:szCs w:val="22"/>
        </w:rPr>
        <w:t xml:space="preserve">«Транспорт» </w:t>
      </w:r>
      <w:r w:rsidR="00F46227">
        <w:rPr>
          <w:sz w:val="22"/>
          <w:szCs w:val="22"/>
        </w:rPr>
        <w:t xml:space="preserve"> </w:t>
      </w:r>
      <w:r w:rsidR="00C07A2B" w:rsidRPr="00E77BC0">
        <w:rPr>
          <w:sz w:val="22"/>
          <w:szCs w:val="22"/>
        </w:rPr>
        <w:t xml:space="preserve">раздела </w:t>
      </w:r>
      <w:r w:rsidR="001C791C" w:rsidRPr="00E77BC0">
        <w:rPr>
          <w:sz w:val="22"/>
          <w:szCs w:val="22"/>
        </w:rPr>
        <w:t>1</w:t>
      </w:r>
      <w:r w:rsidR="00F46227">
        <w:rPr>
          <w:sz w:val="22"/>
          <w:szCs w:val="22"/>
        </w:rPr>
        <w:t>.</w:t>
      </w:r>
      <w:r w:rsidR="00DF0F57" w:rsidRPr="00E77BC0">
        <w:rPr>
          <w:sz w:val="22"/>
          <w:szCs w:val="22"/>
        </w:rPr>
        <w:t xml:space="preserve"> «</w:t>
      </w:r>
      <w:r w:rsidR="001C791C" w:rsidRPr="00E77BC0">
        <w:rPr>
          <w:sz w:val="22"/>
          <w:szCs w:val="22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6A690E">
        <w:rPr>
          <w:sz w:val="22"/>
          <w:szCs w:val="22"/>
        </w:rPr>
        <w:t xml:space="preserve">основной части </w:t>
      </w:r>
      <w:r w:rsidR="006A690E" w:rsidRPr="00E77BC0">
        <w:rPr>
          <w:sz w:val="22"/>
          <w:szCs w:val="22"/>
        </w:rPr>
        <w:t>«</w:t>
      </w:r>
      <w:r w:rsidR="006A690E">
        <w:rPr>
          <w:sz w:val="22"/>
          <w:szCs w:val="22"/>
        </w:rPr>
        <w:t>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6A690E" w:rsidRPr="00804495">
        <w:t>»</w:t>
      </w:r>
      <w:r w:rsidR="006A690E">
        <w:t xml:space="preserve"> приложения № 1 к решению Думы</w:t>
      </w:r>
      <w:r w:rsidR="006A690E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>дополнить пунктом 1.4.4 следующего содержания</w:t>
      </w:r>
      <w:r w:rsidR="00020703" w:rsidRPr="00E77BC0">
        <w:rPr>
          <w:sz w:val="22"/>
          <w:szCs w:val="22"/>
        </w:rPr>
        <w:t>:</w:t>
      </w:r>
    </w:p>
    <w:p w:rsidR="00AA1869" w:rsidRPr="00E77BC0" w:rsidRDefault="00AA1869" w:rsidP="00D43585">
      <w:pPr>
        <w:ind w:firstLine="284"/>
        <w:jc w:val="both"/>
        <w:rPr>
          <w:sz w:val="22"/>
          <w:szCs w:val="22"/>
        </w:rPr>
      </w:pPr>
    </w:p>
    <w:p w:rsidR="008F738D" w:rsidRPr="006A690E" w:rsidRDefault="000F4A0A" w:rsidP="00AA1869">
      <w:pPr>
        <w:pStyle w:val="2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6A690E">
        <w:rPr>
          <w:rFonts w:ascii="Times New Roman" w:hAnsi="Times New Roman" w:cs="Times New Roman"/>
          <w:b/>
          <w:sz w:val="22"/>
          <w:szCs w:val="22"/>
        </w:rPr>
        <w:t>«</w:t>
      </w:r>
      <w:bookmarkEnd w:id="2"/>
      <w:r w:rsidR="008F738D" w:rsidRPr="006A690E">
        <w:rPr>
          <w:rFonts w:ascii="Times New Roman" w:hAnsi="Times New Roman" w:cs="Times New Roman"/>
          <w:b/>
          <w:sz w:val="22"/>
          <w:szCs w:val="22"/>
        </w:rPr>
        <w:t>1.</w:t>
      </w:r>
      <w:r w:rsidR="00AA1869" w:rsidRPr="006A690E">
        <w:rPr>
          <w:rFonts w:ascii="Times New Roman" w:hAnsi="Times New Roman" w:cs="Times New Roman"/>
          <w:b/>
          <w:sz w:val="22"/>
          <w:szCs w:val="22"/>
        </w:rPr>
        <w:t>4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>.</w:t>
      </w:r>
      <w:r w:rsidR="00AA1869" w:rsidRPr="006A690E">
        <w:rPr>
          <w:rFonts w:ascii="Times New Roman" w:hAnsi="Times New Roman" w:cs="Times New Roman"/>
          <w:b/>
          <w:sz w:val="22"/>
          <w:szCs w:val="22"/>
        </w:rPr>
        <w:t>4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4E40" w:rsidRPr="006A690E">
        <w:rPr>
          <w:rFonts w:ascii="Times New Roman" w:hAnsi="Times New Roman" w:cs="Times New Roman"/>
          <w:b/>
          <w:sz w:val="22"/>
          <w:szCs w:val="22"/>
        </w:rPr>
        <w:t xml:space="preserve">Велосипедные дорожки </w:t>
      </w:r>
      <w:r w:rsidR="004F77B4" w:rsidRPr="006A690E">
        <w:rPr>
          <w:rFonts w:ascii="Times New Roman" w:hAnsi="Times New Roman" w:cs="Times New Roman"/>
          <w:b/>
          <w:sz w:val="22"/>
          <w:szCs w:val="22"/>
        </w:rPr>
        <w:t xml:space="preserve">местного значения </w:t>
      </w:r>
      <w:r w:rsidR="008F738D" w:rsidRPr="006A690E">
        <w:rPr>
          <w:rFonts w:ascii="Times New Roman" w:hAnsi="Times New Roman" w:cs="Times New Roman"/>
          <w:b/>
          <w:sz w:val="22"/>
          <w:szCs w:val="22"/>
        </w:rPr>
        <w:t>в границах населенных пунктов</w:t>
      </w:r>
    </w:p>
    <w:p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6A690E">
        <w:rPr>
          <w:sz w:val="22"/>
          <w:szCs w:val="22"/>
        </w:rPr>
        <w:t>10</w:t>
      </w:r>
      <w:r w:rsidR="00737CF4"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1.</w:t>
      </w:r>
    </w:p>
    <w:p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A690E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A690E" w:rsidRPr="00E77BC0" w:rsidRDefault="006A690E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>Таблица 1.</w:t>
      </w:r>
      <w:r w:rsidR="006A690E">
        <w:rPr>
          <w:b/>
          <w:sz w:val="22"/>
          <w:szCs w:val="22"/>
        </w:rPr>
        <w:t>10.1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37CF4" w:rsidRPr="00CF7B54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BC6760" w:rsidRPr="00CF7B54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AF1732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6A690E">
        <w:rPr>
          <w:sz w:val="22"/>
          <w:szCs w:val="22"/>
        </w:rPr>
        <w:t>10.2.  и 1.10.3</w:t>
      </w:r>
      <w:r w:rsidRPr="00CF7B54">
        <w:rPr>
          <w:sz w:val="22"/>
          <w:szCs w:val="22"/>
        </w:rPr>
        <w:t>.</w:t>
      </w: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6A690E">
        <w:rPr>
          <w:rStyle w:val="s10"/>
          <w:b/>
          <w:bCs/>
          <w:color w:val="22272F"/>
          <w:sz w:val="22"/>
          <w:szCs w:val="22"/>
        </w:rPr>
        <w:t>10.2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6A690E">
        <w:rPr>
          <w:rStyle w:val="s10"/>
          <w:b/>
          <w:bCs/>
          <w:color w:val="22272F"/>
          <w:sz w:val="22"/>
          <w:szCs w:val="22"/>
        </w:rPr>
        <w:t>10.3.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5E1403" w:rsidRDefault="005E1403" w:rsidP="009F035E">
      <w:pPr>
        <w:ind w:firstLine="709"/>
        <w:jc w:val="both"/>
        <w:rPr>
          <w:color w:val="22272F"/>
          <w:sz w:val="22"/>
          <w:szCs w:val="22"/>
        </w:rPr>
      </w:pPr>
    </w:p>
    <w:p w:rsidR="009F035E" w:rsidRPr="00E77BC0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6A690E">
        <w:rPr>
          <w:sz w:val="22"/>
          <w:szCs w:val="22"/>
        </w:rPr>
        <w:t>10.4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1.</w:t>
      </w:r>
      <w:r w:rsidR="006A690E">
        <w:rPr>
          <w:b/>
          <w:sz w:val="22"/>
          <w:szCs w:val="22"/>
        </w:rPr>
        <w:t>10.4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расположенных в границах населенных пунктов, для населения не нормируется</w:t>
      </w:r>
      <w:r w:rsidR="006A690E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6A690E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AA1869">
        <w:rPr>
          <w:sz w:val="22"/>
          <w:szCs w:val="22"/>
        </w:rPr>
        <w:t>Подра</w:t>
      </w:r>
      <w:r w:rsidR="00A161A3">
        <w:rPr>
          <w:sz w:val="22"/>
          <w:szCs w:val="22"/>
        </w:rPr>
        <w:t>з</w:t>
      </w:r>
      <w:r w:rsidR="00AA1869">
        <w:rPr>
          <w:sz w:val="22"/>
          <w:szCs w:val="22"/>
        </w:rPr>
        <w:t>дел 3.4</w:t>
      </w:r>
      <w:r w:rsidRPr="00E77BC0">
        <w:rPr>
          <w:sz w:val="22"/>
          <w:szCs w:val="22"/>
        </w:rPr>
        <w:t xml:space="preserve"> «Транспорт» раздела 3 «Обоснование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поселения» </w:t>
      </w:r>
      <w:r w:rsidR="00394FE9">
        <w:rPr>
          <w:sz w:val="22"/>
          <w:szCs w:val="22"/>
        </w:rPr>
        <w:t xml:space="preserve">материалов по обоснованию </w:t>
      </w:r>
      <w:r w:rsidR="00394FE9" w:rsidRPr="00E77BC0">
        <w:rPr>
          <w:sz w:val="22"/>
          <w:szCs w:val="22"/>
        </w:rPr>
        <w:t>«</w:t>
      </w:r>
      <w:r w:rsidR="00394FE9">
        <w:rPr>
          <w:sz w:val="22"/>
          <w:szCs w:val="22"/>
        </w:rPr>
        <w:t>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="00394FE9" w:rsidRPr="00E77BC0">
        <w:rPr>
          <w:sz w:val="22"/>
          <w:szCs w:val="22"/>
        </w:rPr>
        <w:t>»</w:t>
      </w:r>
      <w:r w:rsidR="00394FE9">
        <w:rPr>
          <w:sz w:val="22"/>
          <w:szCs w:val="22"/>
        </w:rPr>
        <w:t xml:space="preserve"> </w:t>
      </w:r>
      <w:r w:rsidR="00A161A3">
        <w:rPr>
          <w:sz w:val="22"/>
          <w:szCs w:val="22"/>
        </w:rPr>
        <w:t xml:space="preserve">приложения № 2 к решению Думы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пунктом 3.4.4 следующего содержания</w:t>
      </w:r>
      <w:r w:rsidRPr="00E77BC0">
        <w:rPr>
          <w:sz w:val="22"/>
          <w:szCs w:val="22"/>
        </w:rPr>
        <w:t>:</w:t>
      </w:r>
    </w:p>
    <w:p w:rsidR="005E1403" w:rsidRPr="005E1403" w:rsidRDefault="005E1403" w:rsidP="005E1403">
      <w:pPr>
        <w:jc w:val="both"/>
        <w:rPr>
          <w:sz w:val="16"/>
          <w:szCs w:val="16"/>
        </w:rPr>
      </w:pPr>
    </w:p>
    <w:p w:rsidR="003B0D32" w:rsidRPr="00FB7CC4" w:rsidRDefault="004F77B4" w:rsidP="005E1403">
      <w:pPr>
        <w:pStyle w:val="3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FB7CC4">
        <w:t>«</w:t>
      </w:r>
      <w:bookmarkStart w:id="5" w:name="_Toc493664533"/>
      <w:bookmarkEnd w:id="4"/>
      <w:r w:rsidR="003B0D32" w:rsidRPr="00FB7CC4">
        <w:rPr>
          <w:rFonts w:ascii="Times New Roman" w:hAnsi="Times New Roman" w:cs="Times New Roman"/>
          <w:b/>
          <w:sz w:val="22"/>
          <w:szCs w:val="22"/>
        </w:rPr>
        <w:t>3.4.4</w:t>
      </w:r>
      <w:r w:rsidR="0090256F" w:rsidRPr="00FB7CC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3B0D32" w:rsidRPr="00FB7CC4">
        <w:rPr>
          <w:rFonts w:ascii="Times New Roman" w:hAnsi="Times New Roman" w:cs="Times New Roman"/>
          <w:b/>
          <w:sz w:val="22"/>
          <w:szCs w:val="22"/>
        </w:rPr>
        <w:t>Велосипедные дорожки местного значения в границах населенных пунктов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3.</w:t>
      </w:r>
      <w:r w:rsidR="00394FE9">
        <w:rPr>
          <w:sz w:val="22"/>
          <w:szCs w:val="22"/>
        </w:rPr>
        <w:t>11.1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E77BC0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3.</w:t>
      </w:r>
      <w:r w:rsidR="00394FE9">
        <w:rPr>
          <w:b/>
          <w:sz w:val="22"/>
          <w:szCs w:val="22"/>
        </w:rPr>
        <w:t>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lastRenderedPageBreak/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>
        <w:rPr>
          <w:sz w:val="22"/>
          <w:szCs w:val="22"/>
        </w:rPr>
        <w:t>3</w:t>
      </w:r>
      <w:r w:rsidRPr="00E77BC0">
        <w:rPr>
          <w:sz w:val="22"/>
          <w:szCs w:val="22"/>
        </w:rPr>
        <w:t>.</w:t>
      </w:r>
      <w:r w:rsidR="00394FE9">
        <w:rPr>
          <w:sz w:val="22"/>
          <w:szCs w:val="22"/>
        </w:rPr>
        <w:t>11.2</w:t>
      </w:r>
      <w:r w:rsidRPr="00E77BC0">
        <w:rPr>
          <w:sz w:val="22"/>
          <w:szCs w:val="22"/>
        </w:rPr>
        <w:t>.</w:t>
      </w:r>
    </w:p>
    <w:p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3</w:t>
      </w:r>
      <w:r w:rsidRPr="00E77BC0">
        <w:rPr>
          <w:b/>
          <w:sz w:val="22"/>
          <w:szCs w:val="22"/>
        </w:rPr>
        <w:t>.</w:t>
      </w:r>
      <w:r w:rsidR="00394FE9">
        <w:rPr>
          <w:b/>
          <w:sz w:val="22"/>
          <w:szCs w:val="22"/>
        </w:rPr>
        <w:t>11.2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3B0D32" w:rsidRPr="00CF7B54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3B0D32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3.</w:t>
      </w:r>
      <w:r w:rsidR="00394FE9">
        <w:rPr>
          <w:sz w:val="22"/>
          <w:szCs w:val="22"/>
        </w:rPr>
        <w:t>11.3</w:t>
      </w:r>
      <w:r w:rsidRPr="00CF7B54">
        <w:rPr>
          <w:sz w:val="22"/>
          <w:szCs w:val="22"/>
        </w:rPr>
        <w:t> и 3.</w:t>
      </w:r>
      <w:r w:rsidR="00394FE9">
        <w:rPr>
          <w:sz w:val="22"/>
          <w:szCs w:val="22"/>
        </w:rPr>
        <w:t>11.4</w:t>
      </w: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 w:rsidR="00394FE9">
        <w:rPr>
          <w:rStyle w:val="s10"/>
          <w:b/>
          <w:bCs/>
          <w:color w:val="22272F"/>
          <w:sz w:val="22"/>
          <w:szCs w:val="22"/>
        </w:rPr>
        <w:t>11.3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>
        <w:rPr>
          <w:rStyle w:val="s10"/>
          <w:b/>
          <w:bCs/>
          <w:color w:val="22272F"/>
          <w:sz w:val="22"/>
          <w:szCs w:val="22"/>
        </w:rPr>
        <w:t>1</w:t>
      </w:r>
      <w:r w:rsidR="00394FE9">
        <w:rPr>
          <w:rStyle w:val="s10"/>
          <w:b/>
          <w:bCs/>
          <w:color w:val="22272F"/>
          <w:sz w:val="22"/>
          <w:szCs w:val="22"/>
        </w:rPr>
        <w:t>1.4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lastRenderedPageBreak/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394FE9" w:rsidRDefault="00394FE9" w:rsidP="00A1610F">
      <w:pPr>
        <w:ind w:firstLine="284"/>
        <w:jc w:val="both"/>
        <w:rPr>
          <w:sz w:val="22"/>
          <w:szCs w:val="22"/>
        </w:rPr>
      </w:pPr>
    </w:p>
    <w:p w:rsidR="00A1610F" w:rsidRDefault="00A1610F" w:rsidP="00A161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394FE9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8639B1" w:rsidRPr="00BC6760" w:rsidRDefault="008639B1" w:rsidP="008639B1">
      <w:pPr>
        <w:jc w:val="both"/>
      </w:pPr>
    </w:p>
    <w:p w:rsidR="0090256F" w:rsidRDefault="0090256F" w:rsidP="008639B1">
      <w:pPr>
        <w:jc w:val="both"/>
      </w:pPr>
    </w:p>
    <w:p w:rsidR="004F77B4" w:rsidRPr="00BC6760" w:rsidRDefault="004F77B4" w:rsidP="008639B1">
      <w:pPr>
        <w:jc w:val="both"/>
      </w:pPr>
    </w:p>
    <w:p w:rsidR="00D3554E" w:rsidRPr="008E5E2C" w:rsidRDefault="00D3554E" w:rsidP="00D3554E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>Председатель Думы муниципального образования</w:t>
      </w:r>
    </w:p>
    <w:p w:rsidR="003A5F5F" w:rsidRPr="008E5E2C" w:rsidRDefault="00D3554E" w:rsidP="008639B1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>Куйт</w:t>
      </w:r>
      <w:r w:rsidR="00E46630" w:rsidRPr="008E5E2C">
        <w:rPr>
          <w:sz w:val="22"/>
          <w:szCs w:val="22"/>
        </w:rPr>
        <w:t xml:space="preserve">унский район </w:t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</w:r>
      <w:r w:rsidR="00E46630" w:rsidRPr="008E5E2C">
        <w:rPr>
          <w:sz w:val="22"/>
          <w:szCs w:val="22"/>
        </w:rPr>
        <w:tab/>
        <w:t xml:space="preserve">       </w:t>
      </w:r>
      <w:r w:rsidR="0075761B" w:rsidRPr="008E5E2C">
        <w:rPr>
          <w:sz w:val="22"/>
          <w:szCs w:val="22"/>
        </w:rPr>
        <w:t xml:space="preserve"> </w:t>
      </w:r>
      <w:r w:rsidR="00E77BC0" w:rsidRPr="008E5E2C">
        <w:rPr>
          <w:sz w:val="22"/>
          <w:szCs w:val="22"/>
        </w:rPr>
        <w:t xml:space="preserve">    </w:t>
      </w:r>
      <w:r w:rsidR="00E46630" w:rsidRPr="008E5E2C">
        <w:rPr>
          <w:sz w:val="22"/>
          <w:szCs w:val="22"/>
        </w:rPr>
        <w:t xml:space="preserve">  </w:t>
      </w:r>
      <w:r w:rsidRPr="008E5E2C">
        <w:rPr>
          <w:sz w:val="22"/>
          <w:szCs w:val="22"/>
        </w:rPr>
        <w:t xml:space="preserve"> </w:t>
      </w:r>
      <w:r w:rsidR="0075761B" w:rsidRPr="008E5E2C">
        <w:rPr>
          <w:sz w:val="22"/>
          <w:szCs w:val="22"/>
        </w:rPr>
        <w:t xml:space="preserve">А.О. </w:t>
      </w:r>
      <w:proofErr w:type="spellStart"/>
      <w:r w:rsidR="0075761B" w:rsidRPr="008E5E2C">
        <w:rPr>
          <w:sz w:val="22"/>
          <w:szCs w:val="22"/>
        </w:rPr>
        <w:t>Якубчик</w:t>
      </w:r>
      <w:proofErr w:type="spellEnd"/>
    </w:p>
    <w:p w:rsidR="008639B1" w:rsidRPr="008E5E2C" w:rsidRDefault="00E77BC0" w:rsidP="008639B1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 xml:space="preserve"> </w:t>
      </w:r>
    </w:p>
    <w:p w:rsidR="008639B1" w:rsidRPr="008E5E2C" w:rsidRDefault="008639B1" w:rsidP="008639B1">
      <w:pPr>
        <w:jc w:val="both"/>
        <w:rPr>
          <w:sz w:val="22"/>
          <w:szCs w:val="22"/>
        </w:rPr>
      </w:pPr>
    </w:p>
    <w:p w:rsidR="0077298A" w:rsidRPr="008E5E2C" w:rsidRDefault="003A5F5F" w:rsidP="0077298A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>Мэр муниципального образования</w:t>
      </w:r>
    </w:p>
    <w:p w:rsidR="003A5F5F" w:rsidRPr="008E5E2C" w:rsidRDefault="003A5F5F" w:rsidP="0077298A">
      <w:pPr>
        <w:jc w:val="both"/>
        <w:rPr>
          <w:sz w:val="22"/>
          <w:szCs w:val="22"/>
        </w:rPr>
      </w:pPr>
      <w:r w:rsidRPr="008E5E2C">
        <w:rPr>
          <w:sz w:val="22"/>
          <w:szCs w:val="22"/>
        </w:rPr>
        <w:t xml:space="preserve">Куйтунский район </w:t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</w:r>
      <w:r w:rsidR="0077298A" w:rsidRPr="008E5E2C">
        <w:rPr>
          <w:sz w:val="22"/>
          <w:szCs w:val="22"/>
        </w:rPr>
        <w:tab/>
        <w:t xml:space="preserve">      </w:t>
      </w:r>
      <w:r w:rsidR="00E77BC0" w:rsidRPr="008E5E2C">
        <w:rPr>
          <w:sz w:val="22"/>
          <w:szCs w:val="22"/>
        </w:rPr>
        <w:t xml:space="preserve">       </w:t>
      </w:r>
      <w:r w:rsidR="0077298A" w:rsidRPr="008E5E2C">
        <w:rPr>
          <w:sz w:val="22"/>
          <w:szCs w:val="22"/>
        </w:rPr>
        <w:t xml:space="preserve">   </w:t>
      </w:r>
      <w:r w:rsidR="00E46630" w:rsidRPr="008E5E2C">
        <w:rPr>
          <w:sz w:val="22"/>
          <w:szCs w:val="22"/>
        </w:rPr>
        <w:t xml:space="preserve">  </w:t>
      </w:r>
      <w:r w:rsidR="0077298A" w:rsidRPr="008E5E2C">
        <w:rPr>
          <w:sz w:val="22"/>
          <w:szCs w:val="22"/>
        </w:rPr>
        <w:t>А.</w:t>
      </w:r>
      <w:r w:rsidR="0075761B" w:rsidRPr="008E5E2C">
        <w:rPr>
          <w:sz w:val="22"/>
          <w:szCs w:val="22"/>
        </w:rPr>
        <w:t>П. Мари</w:t>
      </w:r>
      <w:r w:rsidR="0077298A" w:rsidRPr="008E5E2C">
        <w:rPr>
          <w:sz w:val="22"/>
          <w:szCs w:val="22"/>
        </w:rPr>
        <w:t xml:space="preserve"> </w:t>
      </w:r>
    </w:p>
    <w:bookmarkEnd w:id="3"/>
    <w:p w:rsidR="00FB4A44" w:rsidRPr="008E5E2C" w:rsidRDefault="00FB4A44">
      <w:pPr>
        <w:ind w:firstLine="720"/>
        <w:jc w:val="both"/>
        <w:rPr>
          <w:sz w:val="22"/>
          <w:szCs w:val="22"/>
        </w:rPr>
      </w:pPr>
    </w:p>
    <w:p w:rsidR="00E25D78" w:rsidRPr="008E5E2C" w:rsidRDefault="00E25D78" w:rsidP="00E25D78">
      <w:pPr>
        <w:rPr>
          <w:rStyle w:val="a4"/>
          <w:bCs/>
          <w:color w:val="auto"/>
          <w:sz w:val="22"/>
          <w:szCs w:val="22"/>
        </w:rPr>
      </w:pPr>
      <w:bookmarkStart w:id="7" w:name="sub_9991"/>
    </w:p>
    <w:p w:rsidR="00331F44" w:rsidRPr="008E5E2C" w:rsidRDefault="00331F44" w:rsidP="00E25D78">
      <w:pPr>
        <w:rPr>
          <w:rStyle w:val="a4"/>
          <w:bCs/>
          <w:color w:val="auto"/>
          <w:sz w:val="22"/>
          <w:szCs w:val="22"/>
        </w:rPr>
      </w:pPr>
    </w:p>
    <w:p w:rsidR="00331F44" w:rsidRDefault="00331F44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424FB9" w:rsidRDefault="00424FB9" w:rsidP="00E25D78">
      <w:pPr>
        <w:rPr>
          <w:rStyle w:val="a4"/>
          <w:bCs/>
          <w:color w:val="auto"/>
        </w:rPr>
      </w:pPr>
    </w:p>
    <w:p w:rsidR="00424FB9" w:rsidRDefault="00424FB9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D43585" w:rsidRDefault="00D43585" w:rsidP="00E25D78">
      <w:pPr>
        <w:rPr>
          <w:rStyle w:val="a4"/>
          <w:bCs/>
          <w:color w:val="auto"/>
        </w:rPr>
      </w:pPr>
    </w:p>
    <w:p w:rsidR="00E77BC0" w:rsidRDefault="00E77BC0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5E1403" w:rsidRDefault="005E1403" w:rsidP="005B1159">
      <w:pPr>
        <w:ind w:right="-1134"/>
        <w:rPr>
          <w:sz w:val="22"/>
          <w:szCs w:val="22"/>
        </w:rPr>
      </w:pPr>
    </w:p>
    <w:p w:rsidR="00394FE9" w:rsidRDefault="00394FE9" w:rsidP="005B1159">
      <w:pPr>
        <w:ind w:right="-1134"/>
        <w:rPr>
          <w:sz w:val="22"/>
          <w:szCs w:val="22"/>
        </w:rPr>
      </w:pPr>
    </w:p>
    <w:p w:rsidR="00394FE9" w:rsidRDefault="00394FE9" w:rsidP="005B1159">
      <w:pPr>
        <w:ind w:right="-1134"/>
        <w:rPr>
          <w:sz w:val="22"/>
          <w:szCs w:val="22"/>
        </w:rPr>
      </w:pPr>
    </w:p>
    <w:bookmarkEnd w:id="7"/>
    <w:p w:rsidR="00394FE9" w:rsidRDefault="00394FE9" w:rsidP="005B1159">
      <w:pPr>
        <w:ind w:right="-1134"/>
        <w:rPr>
          <w:sz w:val="22"/>
          <w:szCs w:val="22"/>
        </w:rPr>
      </w:pPr>
    </w:p>
    <w:sectPr w:rsidR="00394FE9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0E7F"/>
    <w:rsid w:val="000030DB"/>
    <w:rsid w:val="0000596E"/>
    <w:rsid w:val="000105C7"/>
    <w:rsid w:val="00020703"/>
    <w:rsid w:val="00054639"/>
    <w:rsid w:val="00056A25"/>
    <w:rsid w:val="000717FB"/>
    <w:rsid w:val="00072AA1"/>
    <w:rsid w:val="00082A45"/>
    <w:rsid w:val="000A62AC"/>
    <w:rsid w:val="000B505E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772F3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36928"/>
    <w:rsid w:val="0034788E"/>
    <w:rsid w:val="0037230A"/>
    <w:rsid w:val="00383FF2"/>
    <w:rsid w:val="00385CA8"/>
    <w:rsid w:val="00394821"/>
    <w:rsid w:val="00394FE9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671E"/>
    <w:rsid w:val="0061171B"/>
    <w:rsid w:val="00614D35"/>
    <w:rsid w:val="00634F80"/>
    <w:rsid w:val="00655ED5"/>
    <w:rsid w:val="00670A81"/>
    <w:rsid w:val="006A0C9C"/>
    <w:rsid w:val="006A405F"/>
    <w:rsid w:val="006A690E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5339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09B5"/>
    <w:rsid w:val="0084418A"/>
    <w:rsid w:val="008639B1"/>
    <w:rsid w:val="0088618B"/>
    <w:rsid w:val="00896F97"/>
    <w:rsid w:val="008A2352"/>
    <w:rsid w:val="008B2527"/>
    <w:rsid w:val="008E5E2C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610F"/>
    <w:rsid w:val="00A161A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220C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54DF1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B7CC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31</cp:revision>
  <cp:lastPrinted>2020-06-16T04:36:00Z</cp:lastPrinted>
  <dcterms:created xsi:type="dcterms:W3CDTF">2020-04-03T02:15:00Z</dcterms:created>
  <dcterms:modified xsi:type="dcterms:W3CDTF">2020-06-16T04:51:00Z</dcterms:modified>
</cp:coreProperties>
</file>